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26737" w14:textId="77777777" w:rsidR="0080792D" w:rsidRPr="0080792D" w:rsidRDefault="0080792D" w:rsidP="0080792D">
      <w:pPr>
        <w:spacing w:after="0" w:line="229" w:lineRule="exact"/>
        <w:jc w:val="center"/>
        <w:textAlignment w:val="baseline"/>
        <w:rPr>
          <w:rFonts w:ascii="Times New Roman" w:eastAsia="Times New Roman" w:hAnsi="Times New Roman" w:cs="Times New Roman"/>
          <w:b/>
          <w:sz w:val="20"/>
          <w:szCs w:val="20"/>
        </w:rPr>
      </w:pPr>
      <w:bookmarkStart w:id="0" w:name="TOC_Chap46"/>
      <w:bookmarkStart w:id="1" w:name="_Toc17197936"/>
      <w:bookmarkStart w:id="2" w:name="_Toc240280912"/>
      <w:r w:rsidRPr="0080792D">
        <w:rPr>
          <w:rFonts w:ascii="Times New Roman" w:eastAsia="Times New Roman" w:hAnsi="Times New Roman" w:cs="Times New Roman"/>
          <w:b/>
          <w:sz w:val="20"/>
          <w:szCs w:val="20"/>
        </w:rPr>
        <w:t>NOTICE OF INTENT</w:t>
      </w:r>
    </w:p>
    <w:p w14:paraId="133E7DE1" w14:textId="77777777" w:rsidR="0080792D" w:rsidRPr="0080792D" w:rsidRDefault="0080792D" w:rsidP="0080792D">
      <w:pPr>
        <w:spacing w:before="122" w:after="0" w:line="229" w:lineRule="exact"/>
        <w:jc w:val="center"/>
        <w:textAlignment w:val="baseline"/>
        <w:rPr>
          <w:rFonts w:ascii="Times New Roman" w:eastAsia="Times New Roman" w:hAnsi="Times New Roman" w:cs="Times New Roman"/>
          <w:b/>
          <w:sz w:val="20"/>
          <w:szCs w:val="20"/>
        </w:rPr>
      </w:pPr>
      <w:r w:rsidRPr="0080792D">
        <w:rPr>
          <w:rFonts w:ascii="Times New Roman" w:eastAsia="Times New Roman" w:hAnsi="Times New Roman" w:cs="Times New Roman"/>
          <w:b/>
          <w:sz w:val="20"/>
          <w:szCs w:val="20"/>
        </w:rPr>
        <w:t xml:space="preserve">Department of Health, </w:t>
      </w:r>
      <w:r w:rsidRPr="0080792D">
        <w:rPr>
          <w:rFonts w:ascii="Times New Roman" w:eastAsia="Times New Roman" w:hAnsi="Times New Roman" w:cs="Times New Roman"/>
          <w:b/>
          <w:sz w:val="20"/>
          <w:szCs w:val="20"/>
        </w:rPr>
        <w:br/>
        <w:t>Board of Medical Examiners</w:t>
      </w:r>
    </w:p>
    <w:p w14:paraId="5F6FCC7F" w14:textId="5C718829" w:rsidR="0080792D" w:rsidRPr="0080792D" w:rsidRDefault="0080792D" w:rsidP="0080792D">
      <w:pPr>
        <w:spacing w:before="101" w:after="0" w:line="235" w:lineRule="exact"/>
        <w:jc w:val="center"/>
        <w:textAlignment w:val="baseline"/>
        <w:rPr>
          <w:rFonts w:ascii="Times New Roman" w:eastAsia="Times New Roman" w:hAnsi="Times New Roman" w:cs="Times New Roman"/>
          <w:sz w:val="20"/>
          <w:szCs w:val="20"/>
        </w:rPr>
      </w:pPr>
      <w:r w:rsidRPr="0080792D">
        <w:rPr>
          <w:rFonts w:ascii="Times New Roman" w:eastAsia="Times New Roman" w:hAnsi="Times New Roman" w:cs="Times New Roman"/>
          <w:sz w:val="20"/>
          <w:szCs w:val="20"/>
        </w:rPr>
        <w:t xml:space="preserve">Rules of Procedure; </w:t>
      </w:r>
      <w:r w:rsidRPr="0080792D">
        <w:rPr>
          <w:rFonts w:ascii="Times New Roman" w:eastAsia="Times New Roman" w:hAnsi="Times New Roman" w:cs="Times New Roman"/>
          <w:sz w:val="20"/>
          <w:szCs w:val="20"/>
        </w:rPr>
        <w:br/>
        <w:t>(</w:t>
      </w:r>
      <w:bookmarkStart w:id="3" w:name="_Hlk114217374"/>
      <w:r w:rsidRPr="0080792D">
        <w:rPr>
          <w:rFonts w:ascii="Times New Roman" w:eastAsia="Times New Roman" w:hAnsi="Times New Roman" w:cs="Times New Roman"/>
          <w:sz w:val="20"/>
          <w:szCs w:val="20"/>
        </w:rPr>
        <w:t xml:space="preserve">LAC </w:t>
      </w:r>
      <w:proofErr w:type="gramStart"/>
      <w:r w:rsidRPr="0080792D">
        <w:rPr>
          <w:rFonts w:ascii="Times New Roman" w:eastAsia="Times New Roman" w:hAnsi="Times New Roman" w:cs="Times New Roman"/>
          <w:sz w:val="20"/>
          <w:szCs w:val="20"/>
        </w:rPr>
        <w:t>46:XLV</w:t>
      </w:r>
      <w:proofErr w:type="gramEnd"/>
      <w:r w:rsidRPr="0080792D">
        <w:rPr>
          <w:rFonts w:ascii="Times New Roman" w:eastAsia="Times New Roman" w:hAnsi="Times New Roman" w:cs="Times New Roman"/>
          <w:sz w:val="20"/>
          <w:szCs w:val="20"/>
        </w:rPr>
        <w:t>.9</w:t>
      </w:r>
      <w:r w:rsidRPr="00456BE6">
        <w:rPr>
          <w:rFonts w:ascii="Times New Roman" w:eastAsia="Times New Roman" w:hAnsi="Times New Roman" w:cs="Times New Roman"/>
          <w:sz w:val="20"/>
          <w:szCs w:val="20"/>
        </w:rPr>
        <w:t>703, 9707, 9709</w:t>
      </w:r>
      <w:bookmarkEnd w:id="3"/>
      <w:r w:rsidRPr="0080792D">
        <w:rPr>
          <w:rFonts w:ascii="Times New Roman" w:eastAsia="Times New Roman" w:hAnsi="Times New Roman" w:cs="Times New Roman"/>
          <w:sz w:val="20"/>
          <w:szCs w:val="20"/>
        </w:rPr>
        <w:t>)</w:t>
      </w:r>
    </w:p>
    <w:p w14:paraId="5F0500F9" w14:textId="7BDDDD51" w:rsidR="0080792D" w:rsidRPr="0080792D" w:rsidRDefault="0080792D" w:rsidP="0080792D">
      <w:pPr>
        <w:tabs>
          <w:tab w:val="left" w:pos="720"/>
          <w:tab w:val="left" w:pos="979"/>
          <w:tab w:val="left" w:pos="1152"/>
          <w:tab w:val="left" w:pos="4500"/>
          <w:tab w:val="left" w:pos="4680"/>
          <w:tab w:val="left" w:pos="4860"/>
          <w:tab w:val="left" w:pos="5040"/>
          <w:tab w:val="left" w:pos="7200"/>
        </w:tabs>
        <w:spacing w:before="120" w:after="120" w:line="240" w:lineRule="auto"/>
        <w:ind w:firstLine="360"/>
        <w:jc w:val="both"/>
        <w:outlineLvl w:val="4"/>
        <w:rPr>
          <w:rFonts w:ascii="Times New Roman" w:eastAsia="Times New Roman" w:hAnsi="Times New Roman" w:cs="Times New Roman"/>
          <w:spacing w:val="1"/>
          <w:sz w:val="20"/>
          <w:szCs w:val="20"/>
        </w:rPr>
      </w:pPr>
      <w:bookmarkStart w:id="4" w:name="BreakPoint"/>
      <w:bookmarkEnd w:id="4"/>
      <w:r w:rsidRPr="0080792D">
        <w:rPr>
          <w:rFonts w:ascii="Times New Roman" w:eastAsia="Times New Roman" w:hAnsi="Times New Roman" w:cs="Times New Roman"/>
          <w:spacing w:val="1"/>
          <w:kern w:val="2"/>
          <w:sz w:val="20"/>
          <w:szCs w:val="20"/>
        </w:rPr>
        <w:t xml:space="preserve">Notice is hereby given that in accordance with the Louisiana Administrative Procedure Act, R.S. 49:950 </w:t>
      </w:r>
      <w:r w:rsidRPr="0080792D">
        <w:rPr>
          <w:rFonts w:ascii="Times New Roman" w:eastAsia="Times New Roman" w:hAnsi="Times New Roman" w:cs="Times New Roman"/>
          <w:i/>
          <w:spacing w:val="1"/>
          <w:kern w:val="2"/>
          <w:sz w:val="20"/>
          <w:szCs w:val="20"/>
        </w:rPr>
        <w:t xml:space="preserve">et seq., </w:t>
      </w:r>
      <w:r w:rsidRPr="0080792D">
        <w:rPr>
          <w:rFonts w:ascii="Times New Roman" w:eastAsia="Times New Roman" w:hAnsi="Times New Roman" w:cs="Times New Roman"/>
          <w:spacing w:val="1"/>
          <w:kern w:val="2"/>
          <w:sz w:val="20"/>
          <w:szCs w:val="20"/>
        </w:rPr>
        <w:t xml:space="preserve">and pursuant to the authority vested in the Louisiana State Board of Medical Examiners (board) by the Louisiana Medical Practice Act, R.S. 37:1270, </w:t>
      </w:r>
      <w:bookmarkStart w:id="5" w:name="_Hlk114217069"/>
      <w:bookmarkStart w:id="6" w:name="_Hlk114216209"/>
      <w:r w:rsidRPr="008508CC">
        <w:rPr>
          <w:rFonts w:ascii="Times New Roman" w:eastAsia="Times New Roman" w:hAnsi="Times New Roman" w:cs="Times New Roman"/>
          <w:spacing w:val="1"/>
          <w:kern w:val="2"/>
          <w:sz w:val="20"/>
          <w:szCs w:val="20"/>
        </w:rPr>
        <w:t xml:space="preserve">the </w:t>
      </w:r>
      <w:r w:rsidRPr="008508CC">
        <w:rPr>
          <w:rFonts w:ascii="Times New Roman" w:eastAsia="Times New Roman" w:hAnsi="Times New Roman" w:cs="Times New Roman"/>
          <w:color w:val="auto"/>
          <w:kern w:val="2"/>
          <w:sz w:val="20"/>
          <w:szCs w:val="20"/>
        </w:rPr>
        <w:t>board proposes to amend rule</w:t>
      </w:r>
      <w:r w:rsidR="0032708D" w:rsidRPr="008508CC">
        <w:rPr>
          <w:rFonts w:ascii="Times New Roman" w:eastAsia="Times New Roman" w:hAnsi="Times New Roman" w:cs="Times New Roman"/>
          <w:color w:val="auto"/>
          <w:kern w:val="2"/>
          <w:sz w:val="20"/>
          <w:szCs w:val="20"/>
        </w:rPr>
        <w:t xml:space="preserve"> 9703</w:t>
      </w:r>
      <w:r w:rsidRPr="008508CC">
        <w:rPr>
          <w:rFonts w:ascii="Times New Roman" w:eastAsia="Times New Roman" w:hAnsi="Times New Roman" w:cs="Times New Roman"/>
          <w:color w:val="auto"/>
          <w:kern w:val="2"/>
          <w:sz w:val="20"/>
          <w:szCs w:val="20"/>
        </w:rPr>
        <w:t xml:space="preserve"> </w:t>
      </w:r>
      <w:r w:rsidR="0032708D" w:rsidRPr="008508CC">
        <w:rPr>
          <w:rFonts w:ascii="Times New Roman" w:eastAsia="Times New Roman" w:hAnsi="Times New Roman" w:cs="Times New Roman"/>
          <w:color w:val="auto"/>
          <w:kern w:val="2"/>
          <w:sz w:val="20"/>
          <w:szCs w:val="20"/>
        </w:rPr>
        <w:t>to define the “Executive Director” position and “sufficient cause”; to amend rule 9707</w:t>
      </w:r>
      <w:r w:rsidR="00FE2C9E" w:rsidRPr="008508CC">
        <w:rPr>
          <w:rFonts w:ascii="Times New Roman" w:eastAsia="Times New Roman" w:hAnsi="Times New Roman" w:cs="Times New Roman"/>
          <w:color w:val="auto"/>
          <w:kern w:val="2"/>
          <w:sz w:val="20"/>
          <w:szCs w:val="20"/>
        </w:rPr>
        <w:t>B and 9709A</w:t>
      </w:r>
      <w:r w:rsidR="0032708D" w:rsidRPr="008508CC">
        <w:rPr>
          <w:rFonts w:ascii="Times New Roman" w:eastAsia="Times New Roman" w:hAnsi="Times New Roman" w:cs="Times New Roman"/>
          <w:color w:val="auto"/>
          <w:kern w:val="2"/>
          <w:sz w:val="20"/>
          <w:szCs w:val="20"/>
        </w:rPr>
        <w:t xml:space="preserve"> to ensure that the language comports with the law, R.S. 37:1285.2 on the same topic</w:t>
      </w:r>
      <w:r w:rsidR="00FE2C9E" w:rsidRPr="008508CC">
        <w:rPr>
          <w:rFonts w:ascii="Times New Roman" w:eastAsia="Times New Roman" w:hAnsi="Times New Roman" w:cs="Times New Roman"/>
          <w:color w:val="auto"/>
          <w:kern w:val="2"/>
          <w:sz w:val="20"/>
          <w:szCs w:val="20"/>
        </w:rPr>
        <w:t>;</w:t>
      </w:r>
      <w:r w:rsidR="0032708D" w:rsidRPr="008508CC">
        <w:rPr>
          <w:rFonts w:ascii="Times New Roman" w:eastAsia="Times New Roman" w:hAnsi="Times New Roman" w:cs="Times New Roman"/>
          <w:color w:val="auto"/>
          <w:kern w:val="2"/>
          <w:sz w:val="20"/>
          <w:szCs w:val="20"/>
        </w:rPr>
        <w:t xml:space="preserve"> </w:t>
      </w:r>
      <w:r w:rsidR="00FE2C9E" w:rsidRPr="008508CC">
        <w:rPr>
          <w:rFonts w:ascii="Times New Roman" w:eastAsia="Times New Roman" w:hAnsi="Times New Roman" w:cs="Times New Roman"/>
          <w:color w:val="auto"/>
          <w:kern w:val="2"/>
          <w:sz w:val="20"/>
          <w:szCs w:val="20"/>
        </w:rPr>
        <w:t>to amend rule 9709</w:t>
      </w:r>
      <w:r w:rsidR="00091707" w:rsidRPr="008508CC">
        <w:rPr>
          <w:rFonts w:ascii="Times New Roman" w:eastAsia="Times New Roman" w:hAnsi="Times New Roman" w:cs="Times New Roman"/>
          <w:color w:val="auto"/>
          <w:kern w:val="2"/>
          <w:sz w:val="20"/>
          <w:szCs w:val="20"/>
        </w:rPr>
        <w:t>B3</w:t>
      </w:r>
      <w:r w:rsidR="00FE2C9E" w:rsidRPr="008508CC">
        <w:rPr>
          <w:rFonts w:ascii="Times New Roman" w:eastAsia="Times New Roman" w:hAnsi="Times New Roman" w:cs="Times New Roman"/>
          <w:color w:val="auto"/>
          <w:kern w:val="2"/>
          <w:sz w:val="20"/>
          <w:szCs w:val="20"/>
        </w:rPr>
        <w:t xml:space="preserve"> </w:t>
      </w:r>
      <w:r w:rsidR="0032708D" w:rsidRPr="008508CC">
        <w:rPr>
          <w:rFonts w:ascii="Times New Roman" w:eastAsia="Times New Roman" w:hAnsi="Times New Roman" w:cs="Times New Roman"/>
          <w:color w:val="auto"/>
          <w:kern w:val="2"/>
          <w:sz w:val="20"/>
          <w:szCs w:val="20"/>
        </w:rPr>
        <w:t xml:space="preserve">to </w:t>
      </w:r>
      <w:r w:rsidR="00FE2C9E" w:rsidRPr="008508CC">
        <w:rPr>
          <w:rFonts w:ascii="Times New Roman" w:eastAsia="Times New Roman" w:hAnsi="Times New Roman" w:cs="Times New Roman"/>
          <w:color w:val="auto"/>
          <w:kern w:val="2"/>
          <w:sz w:val="20"/>
          <w:szCs w:val="20"/>
        </w:rPr>
        <w:t xml:space="preserve">add </w:t>
      </w:r>
      <w:r w:rsidR="00091707" w:rsidRPr="008508CC">
        <w:rPr>
          <w:rFonts w:ascii="Times New Roman" w:eastAsia="Times New Roman" w:hAnsi="Times New Roman" w:cs="Times New Roman"/>
          <w:color w:val="auto"/>
          <w:kern w:val="2"/>
          <w:sz w:val="20"/>
          <w:szCs w:val="20"/>
        </w:rPr>
        <w:t xml:space="preserve">a </w:t>
      </w:r>
      <w:r w:rsidR="00FE2C9E" w:rsidRPr="008508CC">
        <w:rPr>
          <w:rFonts w:ascii="Times New Roman" w:eastAsia="Times New Roman" w:hAnsi="Times New Roman" w:cs="Times New Roman"/>
          <w:color w:val="auto"/>
          <w:kern w:val="2"/>
          <w:sz w:val="20"/>
          <w:szCs w:val="20"/>
        </w:rPr>
        <w:t xml:space="preserve">provision that </w:t>
      </w:r>
      <w:r w:rsidR="0032708D" w:rsidRPr="008508CC">
        <w:rPr>
          <w:rFonts w:ascii="Times New Roman" w:eastAsia="Times New Roman" w:hAnsi="Times New Roman" w:cs="Times New Roman"/>
          <w:color w:val="auto"/>
          <w:kern w:val="2"/>
          <w:sz w:val="20"/>
          <w:szCs w:val="20"/>
        </w:rPr>
        <w:t>ensure</w:t>
      </w:r>
      <w:r w:rsidR="00882942">
        <w:rPr>
          <w:rFonts w:ascii="Times New Roman" w:eastAsia="Times New Roman" w:hAnsi="Times New Roman" w:cs="Times New Roman"/>
          <w:color w:val="auto"/>
          <w:kern w:val="2"/>
          <w:sz w:val="20"/>
          <w:szCs w:val="20"/>
        </w:rPr>
        <w:t>s</w:t>
      </w:r>
      <w:r w:rsidR="0032708D" w:rsidRPr="008508CC">
        <w:rPr>
          <w:rFonts w:ascii="Times New Roman" w:eastAsia="Times New Roman" w:hAnsi="Times New Roman" w:cs="Times New Roman"/>
          <w:color w:val="auto"/>
          <w:kern w:val="2"/>
          <w:sz w:val="20"/>
          <w:szCs w:val="20"/>
        </w:rPr>
        <w:t xml:space="preserve"> </w:t>
      </w:r>
      <w:r w:rsidR="00FE2C9E" w:rsidRPr="008508CC">
        <w:rPr>
          <w:rFonts w:ascii="Times New Roman" w:eastAsia="Times New Roman" w:hAnsi="Times New Roman" w:cs="Times New Roman"/>
          <w:color w:val="auto"/>
          <w:kern w:val="2"/>
          <w:sz w:val="20"/>
          <w:szCs w:val="20"/>
        </w:rPr>
        <w:t>licensee-</w:t>
      </w:r>
      <w:r w:rsidR="0032708D" w:rsidRPr="008508CC">
        <w:rPr>
          <w:rFonts w:ascii="Times New Roman" w:eastAsia="Times New Roman" w:hAnsi="Times New Roman" w:cs="Times New Roman"/>
          <w:color w:val="auto"/>
          <w:kern w:val="2"/>
          <w:sz w:val="20"/>
          <w:szCs w:val="20"/>
        </w:rPr>
        <w:t>respondent</w:t>
      </w:r>
      <w:r w:rsidR="00FE2C9E" w:rsidRPr="008508CC">
        <w:rPr>
          <w:rFonts w:ascii="Times New Roman" w:eastAsia="Times New Roman" w:hAnsi="Times New Roman" w:cs="Times New Roman"/>
          <w:color w:val="auto"/>
          <w:kern w:val="2"/>
          <w:sz w:val="20"/>
          <w:szCs w:val="20"/>
        </w:rPr>
        <w:t>s</w:t>
      </w:r>
      <w:r w:rsidR="0032708D" w:rsidRPr="008508CC">
        <w:rPr>
          <w:rFonts w:ascii="Times New Roman" w:eastAsia="Times New Roman" w:hAnsi="Times New Roman" w:cs="Times New Roman"/>
          <w:color w:val="auto"/>
          <w:kern w:val="2"/>
          <w:sz w:val="20"/>
          <w:szCs w:val="20"/>
        </w:rPr>
        <w:t xml:space="preserve"> will receive notice where the </w:t>
      </w:r>
      <w:r w:rsidR="00FE2C9E" w:rsidRPr="008508CC">
        <w:rPr>
          <w:rFonts w:ascii="Times New Roman" w:eastAsia="Times New Roman" w:hAnsi="Times New Roman" w:cs="Times New Roman"/>
          <w:color w:val="auto"/>
          <w:kern w:val="2"/>
          <w:sz w:val="20"/>
          <w:szCs w:val="20"/>
        </w:rPr>
        <w:t>b</w:t>
      </w:r>
      <w:r w:rsidR="0032708D" w:rsidRPr="008508CC">
        <w:rPr>
          <w:rFonts w:ascii="Times New Roman" w:eastAsia="Times New Roman" w:hAnsi="Times New Roman" w:cs="Times New Roman"/>
          <w:color w:val="auto"/>
          <w:kern w:val="2"/>
          <w:sz w:val="20"/>
          <w:szCs w:val="20"/>
        </w:rPr>
        <w:t>oard elects to utilize prior complaints in investigation and adjudication proceedings</w:t>
      </w:r>
      <w:r w:rsidR="00091707" w:rsidRPr="008508CC">
        <w:rPr>
          <w:rFonts w:ascii="Times New Roman" w:eastAsia="Times New Roman" w:hAnsi="Times New Roman" w:cs="Times New Roman"/>
          <w:color w:val="auto"/>
          <w:kern w:val="2"/>
          <w:sz w:val="20"/>
          <w:szCs w:val="20"/>
        </w:rPr>
        <w:t>; and to revise 9709D to eliminate unnecessary language</w:t>
      </w:r>
      <w:r w:rsidR="0032708D" w:rsidRPr="008508CC">
        <w:rPr>
          <w:rFonts w:ascii="Times New Roman" w:eastAsia="Times New Roman" w:hAnsi="Times New Roman" w:cs="Times New Roman"/>
          <w:color w:val="auto"/>
          <w:kern w:val="2"/>
          <w:sz w:val="20"/>
          <w:szCs w:val="20"/>
        </w:rPr>
        <w:t xml:space="preserve">.  </w:t>
      </w:r>
      <w:bookmarkEnd w:id="5"/>
      <w:r w:rsidRPr="008508CC">
        <w:rPr>
          <w:rFonts w:ascii="Times New Roman" w:eastAsia="Times New Roman" w:hAnsi="Times New Roman" w:cs="Times New Roman"/>
          <w:color w:val="auto"/>
          <w:kern w:val="2"/>
          <w:sz w:val="20"/>
          <w:szCs w:val="20"/>
        </w:rPr>
        <w:t xml:space="preserve">The </w:t>
      </w:r>
      <w:r w:rsidRPr="008508CC">
        <w:rPr>
          <w:rFonts w:ascii="Times New Roman" w:eastAsia="Times New Roman" w:hAnsi="Times New Roman" w:cs="Times New Roman"/>
          <w:spacing w:val="1"/>
          <w:kern w:val="2"/>
          <w:sz w:val="20"/>
          <w:szCs w:val="20"/>
        </w:rPr>
        <w:t>proposed amendments are set forth below</w:t>
      </w:r>
      <w:r w:rsidRPr="008508CC">
        <w:rPr>
          <w:rFonts w:ascii="Times New Roman" w:eastAsia="Times New Roman" w:hAnsi="Times New Roman" w:cs="Times New Roman"/>
          <w:b/>
          <w:spacing w:val="1"/>
          <w:kern w:val="2"/>
          <w:sz w:val="20"/>
          <w:szCs w:val="20"/>
        </w:rPr>
        <w:t>.</w:t>
      </w:r>
    </w:p>
    <w:bookmarkEnd w:id="6"/>
    <w:p w14:paraId="5E032C51" w14:textId="77777777" w:rsidR="0080792D" w:rsidRPr="0080792D" w:rsidRDefault="0080792D" w:rsidP="0080792D">
      <w:pPr>
        <w:tabs>
          <w:tab w:val="left" w:pos="720"/>
          <w:tab w:val="left" w:pos="979"/>
          <w:tab w:val="left" w:pos="1152"/>
          <w:tab w:val="left" w:pos="4500"/>
          <w:tab w:val="left" w:pos="4680"/>
          <w:tab w:val="left" w:pos="4860"/>
          <w:tab w:val="left" w:pos="5040"/>
          <w:tab w:val="left" w:pos="7200"/>
        </w:tabs>
        <w:spacing w:before="120" w:after="120" w:line="240" w:lineRule="auto"/>
        <w:jc w:val="center"/>
        <w:outlineLvl w:val="4"/>
        <w:rPr>
          <w:rFonts w:ascii="Times New Roman" w:eastAsia="Times New Roman" w:hAnsi="Times New Roman" w:cs="Times New Roman"/>
          <w:b/>
          <w:color w:val="auto"/>
          <w:sz w:val="20"/>
          <w:szCs w:val="20"/>
        </w:rPr>
      </w:pPr>
      <w:r w:rsidRPr="0080792D">
        <w:rPr>
          <w:rFonts w:ascii="Times New Roman" w:eastAsia="Times New Roman" w:hAnsi="Times New Roman" w:cs="Times New Roman"/>
          <w:b/>
          <w:color w:val="auto"/>
          <w:sz w:val="20"/>
          <w:szCs w:val="20"/>
        </w:rPr>
        <w:t>Title 46</w:t>
      </w:r>
    </w:p>
    <w:p w14:paraId="3AC813CA" w14:textId="77777777" w:rsidR="0080792D" w:rsidRPr="0080792D" w:rsidRDefault="0080792D" w:rsidP="0080792D">
      <w:pPr>
        <w:keepNext/>
        <w:keepLines/>
        <w:spacing w:after="120" w:line="240" w:lineRule="auto"/>
        <w:jc w:val="center"/>
        <w:rPr>
          <w:rFonts w:ascii="Times New Roman" w:eastAsia="Times New Roman" w:hAnsi="Times New Roman" w:cs="Times New Roman"/>
          <w:b/>
          <w:color w:val="auto"/>
          <w:kern w:val="2"/>
          <w:sz w:val="20"/>
          <w:szCs w:val="20"/>
        </w:rPr>
      </w:pPr>
      <w:r w:rsidRPr="0080792D">
        <w:rPr>
          <w:rFonts w:ascii="Times New Roman" w:eastAsia="Times New Roman" w:hAnsi="Times New Roman" w:cs="Times New Roman"/>
          <w:b/>
          <w:color w:val="auto"/>
          <w:kern w:val="2"/>
          <w:sz w:val="20"/>
          <w:szCs w:val="20"/>
        </w:rPr>
        <w:t>PROFESSIONAL AND OCCUPATIONAL STANDARDS</w:t>
      </w:r>
    </w:p>
    <w:p w14:paraId="28AC0998" w14:textId="77777777" w:rsidR="0080792D" w:rsidRPr="0080792D" w:rsidRDefault="0080792D" w:rsidP="0080792D">
      <w:pPr>
        <w:keepNext/>
        <w:keepLines/>
        <w:spacing w:after="120" w:line="240" w:lineRule="auto"/>
        <w:jc w:val="center"/>
        <w:rPr>
          <w:rFonts w:ascii="Times New Roman" w:eastAsia="Times New Roman" w:hAnsi="Times New Roman" w:cs="Times New Roman"/>
          <w:b/>
          <w:color w:val="auto"/>
          <w:kern w:val="2"/>
          <w:sz w:val="20"/>
          <w:szCs w:val="20"/>
        </w:rPr>
      </w:pPr>
      <w:r w:rsidRPr="0080792D">
        <w:rPr>
          <w:rFonts w:ascii="Times New Roman" w:eastAsia="Times New Roman" w:hAnsi="Times New Roman" w:cs="Times New Roman"/>
          <w:b/>
          <w:color w:val="auto"/>
          <w:kern w:val="2"/>
          <w:sz w:val="20"/>
          <w:szCs w:val="20"/>
        </w:rPr>
        <w:t>Part XLV.  Medical Professions</w:t>
      </w:r>
    </w:p>
    <w:p w14:paraId="6AF8E48F" w14:textId="77777777" w:rsidR="0080792D" w:rsidRPr="0080792D" w:rsidRDefault="0080792D" w:rsidP="0080792D">
      <w:pPr>
        <w:keepNext/>
        <w:keepLines/>
        <w:spacing w:after="120" w:line="240" w:lineRule="auto"/>
        <w:jc w:val="center"/>
        <w:outlineLvl w:val="0"/>
        <w:rPr>
          <w:rFonts w:ascii="Times New Roman" w:eastAsia="Times New Roman" w:hAnsi="Times New Roman" w:cs="Times New Roman"/>
          <w:b/>
          <w:color w:val="auto"/>
          <w:kern w:val="2"/>
          <w:sz w:val="20"/>
          <w:szCs w:val="20"/>
        </w:rPr>
      </w:pPr>
      <w:bookmarkStart w:id="7" w:name="TOC_SubP5"/>
      <w:bookmarkStart w:id="8" w:name="_Toc77686781"/>
      <w:r w:rsidRPr="0080792D">
        <w:rPr>
          <w:rFonts w:ascii="Times New Roman" w:eastAsia="Times New Roman" w:hAnsi="Times New Roman" w:cs="Times New Roman"/>
          <w:b/>
          <w:color w:val="auto"/>
          <w:kern w:val="2"/>
          <w:sz w:val="20"/>
          <w:szCs w:val="20"/>
        </w:rPr>
        <w:t>Subpart 5.  Rules of Procedure</w:t>
      </w:r>
      <w:bookmarkEnd w:id="7"/>
      <w:bookmarkEnd w:id="8"/>
    </w:p>
    <w:p w14:paraId="1F77A505" w14:textId="3E6C5F7E" w:rsidR="0080792D" w:rsidRPr="00456BE6" w:rsidRDefault="0080792D" w:rsidP="00CF4C0B">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rPr>
          <w:rFonts w:ascii="Times New Roman" w:eastAsia="Times New Roman" w:hAnsi="Times New Roman" w:cs="Times New Roman"/>
          <w:b/>
          <w:color w:val="auto"/>
          <w:kern w:val="2"/>
          <w:sz w:val="20"/>
          <w:szCs w:val="20"/>
        </w:rPr>
      </w:pPr>
      <w:r w:rsidRPr="0080792D">
        <w:rPr>
          <w:rFonts w:ascii="Times New Roman" w:eastAsia="Times New Roman" w:hAnsi="Times New Roman" w:cs="Times New Roman"/>
          <w:b/>
          <w:color w:val="auto"/>
          <w:kern w:val="2"/>
          <w:sz w:val="20"/>
          <w:szCs w:val="20"/>
        </w:rPr>
        <w:t>Chapter 9</w:t>
      </w:r>
      <w:r w:rsidRPr="00456BE6">
        <w:rPr>
          <w:rFonts w:ascii="Times New Roman" w:eastAsia="Times New Roman" w:hAnsi="Times New Roman" w:cs="Times New Roman"/>
          <w:b/>
          <w:color w:val="auto"/>
          <w:kern w:val="2"/>
          <w:sz w:val="20"/>
          <w:szCs w:val="20"/>
        </w:rPr>
        <w:t>7</w:t>
      </w:r>
      <w:r w:rsidRPr="0080792D">
        <w:rPr>
          <w:rFonts w:ascii="Times New Roman" w:eastAsia="Times New Roman" w:hAnsi="Times New Roman" w:cs="Times New Roman"/>
          <w:b/>
          <w:color w:val="auto"/>
          <w:kern w:val="2"/>
          <w:sz w:val="20"/>
          <w:szCs w:val="20"/>
        </w:rPr>
        <w:t>.</w:t>
      </w:r>
      <w:bookmarkEnd w:id="0"/>
      <w:r w:rsidRPr="0080792D">
        <w:rPr>
          <w:rFonts w:ascii="Times New Roman" w:eastAsia="Times New Roman" w:hAnsi="Times New Roman" w:cs="Times New Roman"/>
          <w:b/>
          <w:color w:val="auto"/>
          <w:kern w:val="2"/>
          <w:sz w:val="20"/>
          <w:szCs w:val="20"/>
        </w:rPr>
        <w:t xml:space="preserve">  </w:t>
      </w:r>
      <w:bookmarkStart w:id="9" w:name="TOCT_Chap46"/>
      <w:bookmarkStart w:id="10" w:name="TOCT_Chap42"/>
      <w:bookmarkStart w:id="11" w:name="TOCT_Chap57"/>
      <w:bookmarkStart w:id="12" w:name="TOCT_Chap80"/>
      <w:bookmarkStart w:id="13" w:name="TOCT_Chap82"/>
      <w:bookmarkStart w:id="14" w:name="TOCT_Chap85"/>
      <w:bookmarkStart w:id="15" w:name="TOCT_Chap37"/>
      <w:bookmarkStart w:id="16" w:name="TOCT_Chap14"/>
      <w:r w:rsidRPr="00456BE6">
        <w:rPr>
          <w:rFonts w:ascii="Times New Roman" w:eastAsia="Times New Roman" w:hAnsi="Times New Roman" w:cs="Times New Roman"/>
          <w:b/>
          <w:color w:val="auto"/>
          <w:kern w:val="2"/>
          <w:sz w:val="20"/>
          <w:szCs w:val="20"/>
        </w:rPr>
        <w:t>Complaints and Investigations</w:t>
      </w:r>
      <w:bookmarkEnd w:id="1"/>
      <w:bookmarkEnd w:id="2"/>
      <w:bookmarkEnd w:id="9"/>
      <w:bookmarkEnd w:id="10"/>
      <w:bookmarkEnd w:id="11"/>
      <w:bookmarkEnd w:id="12"/>
      <w:bookmarkEnd w:id="13"/>
      <w:bookmarkEnd w:id="14"/>
      <w:bookmarkEnd w:id="15"/>
      <w:bookmarkEnd w:id="16"/>
    </w:p>
    <w:p w14:paraId="06ED0F42" w14:textId="77777777" w:rsidR="0080792D" w:rsidRPr="00456BE6" w:rsidRDefault="0080792D" w:rsidP="0080792D">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rPr>
          <w:rFonts w:ascii="Times New Roman" w:eastAsia="Times New Roman" w:hAnsi="Times New Roman" w:cs="Times New Roman"/>
          <w:b/>
          <w:color w:val="auto"/>
          <w:kern w:val="2"/>
          <w:sz w:val="20"/>
          <w:szCs w:val="20"/>
        </w:rPr>
      </w:pPr>
      <w:bookmarkStart w:id="17" w:name="_Toc393370386"/>
      <w:bookmarkStart w:id="18" w:name="_Toc77686792"/>
      <w:r w:rsidRPr="00456BE6">
        <w:rPr>
          <w:rFonts w:ascii="Times New Roman" w:eastAsia="Times New Roman" w:hAnsi="Times New Roman" w:cs="Times New Roman"/>
          <w:b/>
          <w:color w:val="auto"/>
          <w:kern w:val="2"/>
          <w:sz w:val="20"/>
          <w:szCs w:val="20"/>
        </w:rPr>
        <w:t>§9703.</w:t>
      </w:r>
      <w:r w:rsidRPr="00456BE6">
        <w:rPr>
          <w:rFonts w:ascii="Times New Roman" w:eastAsia="Times New Roman" w:hAnsi="Times New Roman" w:cs="Times New Roman"/>
          <w:b/>
          <w:color w:val="auto"/>
          <w:kern w:val="2"/>
          <w:sz w:val="20"/>
          <w:szCs w:val="20"/>
        </w:rPr>
        <w:tab/>
        <w:t>Definitions</w:t>
      </w:r>
      <w:bookmarkEnd w:id="17"/>
      <w:bookmarkEnd w:id="18"/>
    </w:p>
    <w:p w14:paraId="4F6F164A" w14:textId="77777777" w:rsidR="0080792D" w:rsidRPr="00456BE6" w:rsidRDefault="0080792D" w:rsidP="0080792D">
      <w:pPr>
        <w:tabs>
          <w:tab w:val="left" w:pos="187"/>
          <w:tab w:val="left" w:pos="540"/>
          <w:tab w:val="left" w:pos="4500"/>
          <w:tab w:val="left" w:pos="4680"/>
          <w:tab w:val="left" w:pos="4860"/>
          <w:tab w:val="left" w:pos="5040"/>
          <w:tab w:val="left" w:pos="7200"/>
        </w:tabs>
        <w:spacing w:after="120" w:line="240" w:lineRule="auto"/>
        <w:ind w:firstLine="187"/>
        <w:jc w:val="both"/>
        <w:outlineLvl w:val="3"/>
        <w:rPr>
          <w:rFonts w:ascii="Times New Roman" w:eastAsia="Times New Roman" w:hAnsi="Times New Roman" w:cs="Times New Roman"/>
          <w:color w:val="auto"/>
          <w:kern w:val="2"/>
          <w:sz w:val="20"/>
          <w:szCs w:val="20"/>
        </w:rPr>
      </w:pPr>
      <w:r w:rsidRPr="00456BE6">
        <w:rPr>
          <w:rFonts w:ascii="Times New Roman" w:eastAsia="Times New Roman" w:hAnsi="Times New Roman" w:cs="Times New Roman"/>
          <w:color w:val="auto"/>
          <w:kern w:val="2"/>
          <w:sz w:val="20"/>
          <w:szCs w:val="20"/>
        </w:rPr>
        <w:t>A.</w:t>
      </w:r>
      <w:r w:rsidRPr="00456BE6">
        <w:rPr>
          <w:rFonts w:ascii="Times New Roman" w:eastAsia="Times New Roman" w:hAnsi="Times New Roman" w:cs="Times New Roman"/>
          <w:color w:val="auto"/>
          <w:kern w:val="2"/>
          <w:sz w:val="20"/>
          <w:szCs w:val="20"/>
        </w:rPr>
        <w:tab/>
        <w:t>As used in this Chapter, the following terms shall have the meanings specified.</w:t>
      </w:r>
    </w:p>
    <w:p w14:paraId="73B70160" w14:textId="615E5ABD" w:rsidR="0080792D" w:rsidRPr="00CF4C0B" w:rsidRDefault="00CF4C0B" w:rsidP="0080792D">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rPr>
          <w:rFonts w:ascii="Times New Roman" w:eastAsia="Times New Roman" w:hAnsi="Times New Roman" w:cs="Times New Roman"/>
          <w:iCs/>
          <w:color w:val="auto"/>
          <w:kern w:val="2"/>
          <w:sz w:val="20"/>
          <w:szCs w:val="20"/>
        </w:rPr>
      </w:pPr>
      <w:r w:rsidRPr="00CF4C0B">
        <w:rPr>
          <w:rFonts w:ascii="Times New Roman" w:eastAsia="Times New Roman" w:hAnsi="Times New Roman" w:cs="Times New Roman"/>
          <w:iCs/>
          <w:color w:val="auto"/>
          <w:kern w:val="2"/>
          <w:sz w:val="20"/>
          <w:szCs w:val="20"/>
        </w:rPr>
        <w:t>…</w:t>
      </w:r>
      <w:r w:rsidR="00BB5922">
        <w:rPr>
          <w:rFonts w:ascii="Times New Roman" w:eastAsia="Times New Roman" w:hAnsi="Times New Roman" w:cs="Times New Roman"/>
          <w:iCs/>
          <w:color w:val="auto"/>
          <w:kern w:val="2"/>
          <w:sz w:val="20"/>
          <w:szCs w:val="20"/>
        </w:rPr>
        <w:t>.</w:t>
      </w:r>
      <w:r w:rsidR="0080792D" w:rsidRPr="00CF4C0B">
        <w:rPr>
          <w:rFonts w:ascii="Times New Roman" w:eastAsia="Times New Roman" w:hAnsi="Times New Roman" w:cs="Times New Roman"/>
          <w:iCs/>
          <w:color w:val="auto"/>
          <w:kern w:val="2"/>
          <w:sz w:val="20"/>
          <w:szCs w:val="20"/>
        </w:rPr>
        <w:t xml:space="preserve"> </w:t>
      </w:r>
    </w:p>
    <w:p w14:paraId="4EBCC0AD" w14:textId="4BD7D74A" w:rsidR="0080792D" w:rsidRPr="00456BE6" w:rsidRDefault="0080792D" w:rsidP="0080792D">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rPr>
          <w:rFonts w:ascii="Times New Roman" w:eastAsia="Times New Roman" w:hAnsi="Times New Roman" w:cs="Times New Roman"/>
          <w:color w:val="auto"/>
          <w:kern w:val="2"/>
          <w:sz w:val="20"/>
          <w:szCs w:val="20"/>
        </w:rPr>
      </w:pPr>
      <w:r w:rsidRPr="00456BE6">
        <w:rPr>
          <w:rFonts w:ascii="Times New Roman" w:eastAsia="Times New Roman" w:hAnsi="Times New Roman" w:cs="Times New Roman"/>
          <w:i/>
          <w:iCs/>
          <w:color w:val="auto"/>
          <w:kern w:val="2"/>
          <w:sz w:val="20"/>
          <w:szCs w:val="20"/>
          <w:u w:val="single"/>
        </w:rPr>
        <w:t xml:space="preserve">Executive Director – </w:t>
      </w:r>
      <w:r w:rsidRPr="00456BE6">
        <w:rPr>
          <w:rFonts w:ascii="Times New Roman" w:eastAsia="Times New Roman" w:hAnsi="Times New Roman" w:cs="Times New Roman"/>
          <w:color w:val="auto"/>
          <w:kern w:val="2"/>
          <w:sz w:val="20"/>
          <w:szCs w:val="20"/>
          <w:u w:val="single"/>
        </w:rPr>
        <w:t xml:space="preserve">a physician possessing qualifications specified by the </w:t>
      </w:r>
      <w:r w:rsidR="00BB5922">
        <w:rPr>
          <w:rFonts w:ascii="Times New Roman" w:eastAsia="Times New Roman" w:hAnsi="Times New Roman" w:cs="Times New Roman"/>
          <w:color w:val="auto"/>
          <w:kern w:val="2"/>
          <w:sz w:val="20"/>
          <w:szCs w:val="20"/>
          <w:u w:val="single"/>
        </w:rPr>
        <w:t>b</w:t>
      </w:r>
      <w:r w:rsidRPr="00456BE6">
        <w:rPr>
          <w:rFonts w:ascii="Times New Roman" w:eastAsia="Times New Roman" w:hAnsi="Times New Roman" w:cs="Times New Roman"/>
          <w:color w:val="auto"/>
          <w:kern w:val="2"/>
          <w:sz w:val="20"/>
          <w:szCs w:val="20"/>
          <w:u w:val="single"/>
        </w:rPr>
        <w:t>oard who serves as the Chief Executive Officer of the Agency.</w:t>
      </w:r>
    </w:p>
    <w:p w14:paraId="3A388FFA" w14:textId="2750C9E7" w:rsidR="0080792D" w:rsidRPr="00CF4C0B" w:rsidRDefault="00CF4C0B" w:rsidP="0080792D">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rPr>
          <w:rFonts w:ascii="Times New Roman" w:eastAsia="Times New Roman" w:hAnsi="Times New Roman" w:cs="Times New Roman"/>
          <w:iCs/>
          <w:color w:val="auto"/>
          <w:kern w:val="2"/>
          <w:sz w:val="20"/>
          <w:szCs w:val="20"/>
        </w:rPr>
      </w:pPr>
      <w:r w:rsidRPr="00CF4C0B">
        <w:rPr>
          <w:rFonts w:ascii="Times New Roman" w:eastAsia="Times New Roman" w:hAnsi="Times New Roman" w:cs="Times New Roman"/>
          <w:iCs/>
          <w:color w:val="auto"/>
          <w:kern w:val="2"/>
          <w:sz w:val="20"/>
          <w:szCs w:val="20"/>
        </w:rPr>
        <w:t>…</w:t>
      </w:r>
      <w:r w:rsidR="00BB5922">
        <w:rPr>
          <w:rFonts w:ascii="Times New Roman" w:eastAsia="Times New Roman" w:hAnsi="Times New Roman" w:cs="Times New Roman"/>
          <w:iCs/>
          <w:color w:val="auto"/>
          <w:kern w:val="2"/>
          <w:sz w:val="20"/>
          <w:szCs w:val="20"/>
        </w:rPr>
        <w:t>.</w:t>
      </w:r>
    </w:p>
    <w:p w14:paraId="26F84F93" w14:textId="4E0F9C80" w:rsidR="0080792D" w:rsidRPr="00456BE6" w:rsidRDefault="0080792D" w:rsidP="0080792D">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rPr>
          <w:rFonts w:ascii="Times New Roman" w:eastAsia="Times New Roman" w:hAnsi="Times New Roman" w:cs="Times New Roman"/>
          <w:color w:val="auto"/>
          <w:kern w:val="2"/>
          <w:sz w:val="20"/>
          <w:szCs w:val="20"/>
        </w:rPr>
      </w:pPr>
      <w:r w:rsidRPr="00456BE6">
        <w:rPr>
          <w:rFonts w:ascii="Times New Roman" w:eastAsia="Times New Roman" w:hAnsi="Times New Roman" w:cs="Times New Roman"/>
          <w:i/>
          <w:iCs/>
          <w:color w:val="auto"/>
          <w:kern w:val="2"/>
          <w:sz w:val="20"/>
          <w:szCs w:val="20"/>
          <w:u w:val="single"/>
        </w:rPr>
        <w:t>Sufficient Cause</w:t>
      </w:r>
      <w:r w:rsidRPr="00456BE6">
        <w:rPr>
          <w:rFonts w:ascii="Times New Roman" w:eastAsia="Times New Roman" w:hAnsi="Times New Roman" w:cs="Times New Roman"/>
          <w:color w:val="auto"/>
          <w:kern w:val="2"/>
          <w:sz w:val="20"/>
          <w:szCs w:val="20"/>
          <w:u w:val="single"/>
        </w:rPr>
        <w:t xml:space="preserve"> –</w:t>
      </w:r>
      <w:r w:rsidRPr="00456BE6">
        <w:rPr>
          <w:rFonts w:ascii="Times New Roman" w:eastAsia="Times New Roman" w:hAnsi="Times New Roman" w:cs="Times New Roman"/>
          <w:color w:val="auto"/>
          <w:kern w:val="2"/>
          <w:sz w:val="20"/>
          <w:szCs w:val="20"/>
        </w:rPr>
        <w:t xml:space="preserve"> </w:t>
      </w:r>
      <w:r w:rsidRPr="00456BE6">
        <w:rPr>
          <w:rFonts w:ascii="Times New Roman" w:eastAsia="Times New Roman" w:hAnsi="Times New Roman" w:cs="Times New Roman"/>
          <w:color w:val="auto"/>
          <w:kern w:val="2"/>
          <w:sz w:val="20"/>
          <w:szCs w:val="20"/>
          <w:u w:val="single"/>
        </w:rPr>
        <w:t xml:space="preserve">information received by the Board pursuant to La. R.S. 37:1285(A)(2) and Rule 9705 which indicates that a violation of the law or of a rule administered by the </w:t>
      </w:r>
      <w:r w:rsidR="00BB5922">
        <w:rPr>
          <w:rFonts w:ascii="Times New Roman" w:eastAsia="Times New Roman" w:hAnsi="Times New Roman" w:cs="Times New Roman"/>
          <w:color w:val="auto"/>
          <w:kern w:val="2"/>
          <w:sz w:val="20"/>
          <w:szCs w:val="20"/>
          <w:u w:val="single"/>
        </w:rPr>
        <w:t>b</w:t>
      </w:r>
      <w:r w:rsidRPr="00456BE6">
        <w:rPr>
          <w:rFonts w:ascii="Times New Roman" w:eastAsia="Times New Roman" w:hAnsi="Times New Roman" w:cs="Times New Roman"/>
          <w:color w:val="auto"/>
          <w:kern w:val="2"/>
          <w:sz w:val="20"/>
          <w:szCs w:val="20"/>
          <w:u w:val="single"/>
        </w:rPr>
        <w:t>oard may have occurred</w:t>
      </w:r>
      <w:r w:rsidRPr="00456BE6">
        <w:rPr>
          <w:rFonts w:ascii="Times New Roman" w:eastAsia="Times New Roman" w:hAnsi="Times New Roman" w:cs="Times New Roman"/>
          <w:color w:val="auto"/>
          <w:kern w:val="2"/>
          <w:sz w:val="20"/>
          <w:szCs w:val="20"/>
        </w:rPr>
        <w:t>.</w:t>
      </w:r>
    </w:p>
    <w:p w14:paraId="30D0D8A4" w14:textId="2DCCDD41" w:rsidR="00CF4C0B" w:rsidRDefault="00CF4C0B" w:rsidP="00456BE6">
      <w:pPr>
        <w:pStyle w:val="AuthorityNote"/>
        <w:rPr>
          <w:szCs w:val="18"/>
        </w:rPr>
      </w:pPr>
      <w:r>
        <w:rPr>
          <w:szCs w:val="18"/>
        </w:rPr>
        <w:tab/>
        <w:t>…</w:t>
      </w:r>
      <w:r w:rsidR="00BB5922">
        <w:rPr>
          <w:szCs w:val="18"/>
        </w:rPr>
        <w:t>.</w:t>
      </w:r>
    </w:p>
    <w:p w14:paraId="31240A10" w14:textId="77777777" w:rsidR="00CF4C0B" w:rsidRDefault="00CF4C0B" w:rsidP="00456BE6">
      <w:pPr>
        <w:pStyle w:val="AuthorityNote"/>
        <w:rPr>
          <w:szCs w:val="18"/>
        </w:rPr>
      </w:pPr>
    </w:p>
    <w:p w14:paraId="373C5FC8" w14:textId="6F8A89AE" w:rsidR="00456BE6" w:rsidRPr="00CF4C0B" w:rsidRDefault="00456BE6" w:rsidP="00456BE6">
      <w:pPr>
        <w:pStyle w:val="AuthorityNote"/>
        <w:rPr>
          <w:szCs w:val="18"/>
        </w:rPr>
      </w:pPr>
      <w:r w:rsidRPr="00CF4C0B">
        <w:rPr>
          <w:szCs w:val="18"/>
        </w:rPr>
        <w:t>AUTHORITY NOTE:</w:t>
      </w:r>
      <w:r w:rsidRPr="00CF4C0B">
        <w:rPr>
          <w:szCs w:val="18"/>
        </w:rPr>
        <w:tab/>
        <w:t>Promulgated in accordance with R.S. 37:1261-1292 and 37:1270(A)(5).</w:t>
      </w:r>
    </w:p>
    <w:p w14:paraId="22334FF4" w14:textId="430EE1A6" w:rsidR="00456BE6" w:rsidRPr="00CF4C0B" w:rsidRDefault="00456BE6" w:rsidP="00456BE6">
      <w:pPr>
        <w:pStyle w:val="HistoricalNote"/>
        <w:rPr>
          <w:szCs w:val="18"/>
        </w:rPr>
      </w:pPr>
      <w:r w:rsidRPr="00CF4C0B">
        <w:rPr>
          <w:szCs w:val="18"/>
        </w:rPr>
        <w:t>HISTORICAL NOTE:</w:t>
      </w:r>
      <w:r w:rsidRPr="00CF4C0B">
        <w:rPr>
          <w:szCs w:val="18"/>
        </w:rPr>
        <w:tab/>
        <w:t xml:space="preserve">Promulgated by the Department of Health and Hospitals, Board of Medical Examiners, LR 41:2628 (December 2015), amended by the Department of Health, Board of Medical Examiners, LR 46:339 (March 2020); amended LR </w:t>
      </w:r>
      <w:r w:rsidR="00CF4C0B" w:rsidRPr="00CF4C0B">
        <w:rPr>
          <w:szCs w:val="18"/>
        </w:rPr>
        <w:t>48: (2022).</w:t>
      </w:r>
    </w:p>
    <w:p w14:paraId="41BC7157" w14:textId="77777777" w:rsidR="00456BE6" w:rsidRPr="00456BE6" w:rsidRDefault="00456BE6" w:rsidP="0080792D">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rPr>
          <w:rFonts w:ascii="Times New Roman" w:eastAsia="Times New Roman" w:hAnsi="Times New Roman" w:cs="Times New Roman"/>
          <w:color w:val="auto"/>
          <w:kern w:val="2"/>
          <w:sz w:val="20"/>
          <w:szCs w:val="20"/>
        </w:rPr>
      </w:pPr>
    </w:p>
    <w:p w14:paraId="7E88362D" w14:textId="77777777" w:rsidR="0080792D" w:rsidRPr="00456BE6" w:rsidRDefault="0080792D" w:rsidP="0080792D">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rPr>
          <w:rFonts w:ascii="Times New Roman" w:eastAsia="Times New Roman" w:hAnsi="Times New Roman" w:cs="Times New Roman"/>
          <w:b/>
          <w:color w:val="auto"/>
          <w:kern w:val="2"/>
          <w:sz w:val="20"/>
          <w:szCs w:val="20"/>
        </w:rPr>
      </w:pPr>
      <w:bookmarkStart w:id="19" w:name="_Toc77686794"/>
      <w:r w:rsidRPr="00456BE6">
        <w:rPr>
          <w:rFonts w:ascii="Times New Roman" w:eastAsia="Times New Roman" w:hAnsi="Times New Roman" w:cs="Times New Roman"/>
          <w:b/>
          <w:color w:val="auto"/>
          <w:kern w:val="2"/>
          <w:sz w:val="20"/>
          <w:szCs w:val="20"/>
        </w:rPr>
        <w:t>§9707.</w:t>
      </w:r>
      <w:r w:rsidRPr="00456BE6">
        <w:rPr>
          <w:rFonts w:ascii="Times New Roman" w:eastAsia="Times New Roman" w:hAnsi="Times New Roman" w:cs="Times New Roman"/>
          <w:b/>
          <w:color w:val="auto"/>
          <w:kern w:val="2"/>
          <w:sz w:val="20"/>
          <w:szCs w:val="20"/>
        </w:rPr>
        <w:tab/>
        <w:t>Complaint Processing</w:t>
      </w:r>
      <w:bookmarkEnd w:id="19"/>
    </w:p>
    <w:p w14:paraId="4A936624" w14:textId="7BCBEADC" w:rsidR="0080792D" w:rsidRPr="00456BE6" w:rsidRDefault="00CF4C0B" w:rsidP="0080792D">
      <w:pPr>
        <w:tabs>
          <w:tab w:val="left" w:pos="187"/>
          <w:tab w:val="left" w:pos="540"/>
          <w:tab w:val="left" w:pos="4500"/>
          <w:tab w:val="left" w:pos="4680"/>
          <w:tab w:val="left" w:pos="4860"/>
          <w:tab w:val="left" w:pos="5040"/>
          <w:tab w:val="left" w:pos="7200"/>
        </w:tabs>
        <w:spacing w:after="120" w:line="240" w:lineRule="auto"/>
        <w:ind w:firstLine="187"/>
        <w:jc w:val="both"/>
        <w:outlineLvl w:val="3"/>
        <w:rPr>
          <w:rFonts w:ascii="Times New Roman" w:eastAsia="Times New Roman" w:hAnsi="Times New Roman" w:cs="Times New Roman"/>
          <w:color w:val="auto"/>
          <w:kern w:val="2"/>
          <w:sz w:val="20"/>
          <w:szCs w:val="20"/>
        </w:rPr>
      </w:pPr>
      <w:r>
        <w:rPr>
          <w:rFonts w:ascii="Times New Roman" w:eastAsia="Times New Roman" w:hAnsi="Times New Roman" w:cs="Times New Roman"/>
          <w:color w:val="auto"/>
          <w:kern w:val="2"/>
          <w:sz w:val="20"/>
          <w:szCs w:val="20"/>
        </w:rPr>
        <w:t>A. …</w:t>
      </w:r>
      <w:r w:rsidR="00BB5922">
        <w:rPr>
          <w:rFonts w:ascii="Times New Roman" w:eastAsia="Times New Roman" w:hAnsi="Times New Roman" w:cs="Times New Roman"/>
          <w:color w:val="auto"/>
          <w:kern w:val="2"/>
          <w:sz w:val="20"/>
          <w:szCs w:val="20"/>
        </w:rPr>
        <w:t>.</w:t>
      </w:r>
      <w:r w:rsidR="0080792D" w:rsidRPr="00456BE6">
        <w:rPr>
          <w:rFonts w:ascii="Times New Roman" w:eastAsia="Times New Roman" w:hAnsi="Times New Roman" w:cs="Times New Roman"/>
          <w:color w:val="auto"/>
          <w:kern w:val="2"/>
          <w:sz w:val="20"/>
          <w:szCs w:val="20"/>
        </w:rPr>
        <w:t xml:space="preserve"> </w:t>
      </w:r>
    </w:p>
    <w:p w14:paraId="13C24E6B" w14:textId="594146F1" w:rsidR="0080792D" w:rsidRPr="00456BE6" w:rsidRDefault="0080792D" w:rsidP="0080792D">
      <w:pPr>
        <w:tabs>
          <w:tab w:val="left" w:pos="187"/>
          <w:tab w:val="left" w:pos="540"/>
          <w:tab w:val="left" w:pos="4500"/>
          <w:tab w:val="left" w:pos="4680"/>
          <w:tab w:val="left" w:pos="4860"/>
          <w:tab w:val="left" w:pos="5040"/>
          <w:tab w:val="left" w:pos="7200"/>
        </w:tabs>
        <w:spacing w:after="120" w:line="240" w:lineRule="auto"/>
        <w:ind w:firstLine="187"/>
        <w:jc w:val="both"/>
        <w:outlineLvl w:val="3"/>
        <w:rPr>
          <w:rFonts w:ascii="Times New Roman" w:eastAsia="Times New Roman" w:hAnsi="Times New Roman" w:cs="Times New Roman"/>
          <w:color w:val="auto"/>
          <w:kern w:val="2"/>
          <w:sz w:val="20"/>
          <w:szCs w:val="20"/>
        </w:rPr>
      </w:pPr>
      <w:r w:rsidRPr="00456BE6">
        <w:rPr>
          <w:rFonts w:ascii="Times New Roman" w:eastAsia="Times New Roman" w:hAnsi="Times New Roman" w:cs="Times New Roman"/>
          <w:color w:val="auto"/>
          <w:kern w:val="2"/>
          <w:sz w:val="20"/>
          <w:szCs w:val="20"/>
        </w:rPr>
        <w:t>B.</w:t>
      </w:r>
      <w:r w:rsidRPr="00456BE6">
        <w:rPr>
          <w:rFonts w:ascii="Times New Roman" w:eastAsia="Times New Roman" w:hAnsi="Times New Roman" w:cs="Times New Roman"/>
          <w:color w:val="auto"/>
          <w:kern w:val="2"/>
          <w:sz w:val="20"/>
          <w:szCs w:val="20"/>
        </w:rPr>
        <w:tab/>
      </w:r>
      <w:r w:rsidRPr="00CF4C0B">
        <w:rPr>
          <w:rFonts w:ascii="Times New Roman" w:eastAsia="Times New Roman" w:hAnsi="Times New Roman" w:cs="Times New Roman"/>
          <w:color w:val="auto"/>
          <w:kern w:val="2"/>
          <w:sz w:val="20"/>
          <w:szCs w:val="20"/>
          <w:u w:val="single"/>
        </w:rPr>
        <w:t>Upon delegation by the DOI,</w:t>
      </w:r>
      <w:r w:rsidRPr="00CF4C0B">
        <w:rPr>
          <w:rFonts w:ascii="Times New Roman" w:eastAsia="Times New Roman" w:hAnsi="Times New Roman" w:cs="Times New Roman"/>
          <w:color w:val="auto"/>
          <w:kern w:val="2"/>
          <w:sz w:val="20"/>
          <w:szCs w:val="20"/>
        </w:rPr>
        <w:t xml:space="preserve"> </w:t>
      </w:r>
      <w:r w:rsidR="00BB5922" w:rsidRPr="00BB5922">
        <w:rPr>
          <w:rFonts w:ascii="Times New Roman" w:eastAsia="Times New Roman" w:hAnsi="Times New Roman" w:cs="Times New Roman"/>
          <w:strike/>
          <w:color w:val="auto"/>
          <w:kern w:val="2"/>
          <w:sz w:val="20"/>
          <w:szCs w:val="20"/>
        </w:rPr>
        <w:t>A</w:t>
      </w:r>
      <w:r w:rsidR="00BB5922" w:rsidRPr="00BB5922">
        <w:rPr>
          <w:rFonts w:ascii="Times New Roman" w:eastAsia="Times New Roman" w:hAnsi="Times New Roman" w:cs="Times New Roman"/>
          <w:color w:val="auto"/>
          <w:kern w:val="2"/>
          <w:sz w:val="20"/>
          <w:szCs w:val="20"/>
          <w:u w:val="single"/>
        </w:rPr>
        <w:t>a</w:t>
      </w:r>
      <w:r w:rsidRPr="00456BE6">
        <w:rPr>
          <w:rFonts w:ascii="Times New Roman" w:eastAsia="Times New Roman" w:hAnsi="Times New Roman" w:cs="Times New Roman"/>
          <w:color w:val="auto"/>
          <w:kern w:val="2"/>
          <w:sz w:val="20"/>
          <w:szCs w:val="20"/>
        </w:rPr>
        <w:t>ny staff member of the board, except the executive director, may act as the lead investigator on any complaint</w:t>
      </w:r>
      <w:r w:rsidRPr="00456BE6">
        <w:rPr>
          <w:rFonts w:ascii="Times New Roman" w:eastAsia="Times New Roman" w:hAnsi="Times New Roman" w:cs="Times New Roman"/>
          <w:b/>
          <w:bCs/>
          <w:color w:val="auto"/>
          <w:kern w:val="2"/>
          <w:sz w:val="20"/>
          <w:szCs w:val="20"/>
          <w:u w:val="single"/>
        </w:rPr>
        <w:t>.</w:t>
      </w:r>
      <w:r w:rsidRPr="00456BE6">
        <w:rPr>
          <w:rFonts w:ascii="Times New Roman" w:eastAsia="Times New Roman" w:hAnsi="Times New Roman" w:cs="Times New Roman"/>
          <w:color w:val="auto"/>
          <w:kern w:val="2"/>
          <w:sz w:val="20"/>
          <w:szCs w:val="20"/>
        </w:rPr>
        <w:t xml:space="preserve"> </w:t>
      </w:r>
      <w:r w:rsidRPr="00456BE6">
        <w:rPr>
          <w:rFonts w:ascii="Times New Roman" w:eastAsia="Times New Roman" w:hAnsi="Times New Roman" w:cs="Times New Roman"/>
          <w:strike/>
          <w:color w:val="auto"/>
          <w:kern w:val="2"/>
          <w:sz w:val="20"/>
          <w:szCs w:val="20"/>
        </w:rPr>
        <w:t xml:space="preserve">received by the board regarding a physician or any investigation regarding a physician initiated by the board on its own motion. </w:t>
      </w:r>
    </w:p>
    <w:p w14:paraId="5B0534BA" w14:textId="77777777" w:rsidR="00CF4C0B" w:rsidRPr="00A679A3" w:rsidRDefault="00CF4C0B" w:rsidP="00CF4C0B">
      <w:pPr>
        <w:pStyle w:val="AuthorityNote"/>
      </w:pPr>
      <w:bookmarkStart w:id="20" w:name="_Toc77686795"/>
      <w:r w:rsidRPr="00A679A3">
        <w:t>AUTHORITY NOTE:</w:t>
      </w:r>
      <w:r w:rsidRPr="00A679A3">
        <w:tab/>
        <w:t>Promulgated in accordance with R.S. 37:1261-1292 and 37:1270(A)(5).</w:t>
      </w:r>
    </w:p>
    <w:p w14:paraId="20472275" w14:textId="520FEFC2" w:rsidR="0080792D" w:rsidRPr="00CF4C0B" w:rsidRDefault="00CF4C0B" w:rsidP="00CF4C0B">
      <w:pPr>
        <w:pStyle w:val="HistoricalNote"/>
        <w:rPr>
          <w:szCs w:val="18"/>
        </w:rPr>
      </w:pPr>
      <w:r w:rsidRPr="00CF4C0B">
        <w:rPr>
          <w:szCs w:val="18"/>
        </w:rPr>
        <w:t>HISTORICAL NOTE:</w:t>
      </w:r>
      <w:r w:rsidRPr="00CF4C0B">
        <w:rPr>
          <w:szCs w:val="18"/>
        </w:rPr>
        <w:tab/>
        <w:t>Promulgated by the Department of Health and Hospitals, Board of Medical Examiners, LR 41:2628 (December 2015), amended LR 42:571 (April 2016); amended LR 48: (2022).</w:t>
      </w:r>
    </w:p>
    <w:p w14:paraId="54332B2E" w14:textId="77777777" w:rsidR="00CF4C0B" w:rsidRDefault="00CF4C0B" w:rsidP="0080792D">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rPr>
          <w:rFonts w:ascii="Times New Roman" w:eastAsia="Times New Roman" w:hAnsi="Times New Roman" w:cs="Times New Roman"/>
          <w:b/>
          <w:color w:val="auto"/>
          <w:kern w:val="2"/>
          <w:sz w:val="20"/>
          <w:szCs w:val="20"/>
        </w:rPr>
      </w:pPr>
    </w:p>
    <w:p w14:paraId="6401B632" w14:textId="092B10E1" w:rsidR="0080792D" w:rsidRPr="00456BE6" w:rsidRDefault="0080792D" w:rsidP="0080792D">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rPr>
          <w:rFonts w:ascii="Times New Roman" w:eastAsia="Times New Roman" w:hAnsi="Times New Roman" w:cs="Times New Roman"/>
          <w:b/>
          <w:color w:val="auto"/>
          <w:kern w:val="2"/>
          <w:sz w:val="20"/>
          <w:szCs w:val="20"/>
        </w:rPr>
      </w:pPr>
      <w:r w:rsidRPr="00456BE6">
        <w:rPr>
          <w:rFonts w:ascii="Times New Roman" w:eastAsia="Times New Roman" w:hAnsi="Times New Roman" w:cs="Times New Roman"/>
          <w:b/>
          <w:color w:val="auto"/>
          <w:kern w:val="2"/>
          <w:sz w:val="20"/>
          <w:szCs w:val="20"/>
        </w:rPr>
        <w:t>§9709.</w:t>
      </w:r>
      <w:r w:rsidRPr="00456BE6">
        <w:rPr>
          <w:rFonts w:ascii="Times New Roman" w:eastAsia="Times New Roman" w:hAnsi="Times New Roman" w:cs="Times New Roman"/>
          <w:b/>
          <w:color w:val="auto"/>
          <w:kern w:val="2"/>
          <w:sz w:val="20"/>
          <w:szCs w:val="20"/>
        </w:rPr>
        <w:tab/>
        <w:t>Preliminary Review</w:t>
      </w:r>
      <w:bookmarkEnd w:id="20"/>
      <w:r w:rsidRPr="00456BE6">
        <w:rPr>
          <w:rFonts w:ascii="Times New Roman" w:eastAsia="Times New Roman" w:hAnsi="Times New Roman" w:cs="Times New Roman"/>
          <w:b/>
          <w:color w:val="auto"/>
          <w:kern w:val="2"/>
          <w:sz w:val="20"/>
          <w:szCs w:val="20"/>
        </w:rPr>
        <w:t xml:space="preserve"> </w:t>
      </w:r>
    </w:p>
    <w:p w14:paraId="7370F8B0" w14:textId="6DFAE103" w:rsidR="0080792D" w:rsidRDefault="0080792D" w:rsidP="00091B95">
      <w:pPr>
        <w:tabs>
          <w:tab w:val="left" w:pos="187"/>
          <w:tab w:val="left" w:pos="540"/>
          <w:tab w:val="left" w:pos="4500"/>
          <w:tab w:val="left" w:pos="4680"/>
          <w:tab w:val="left" w:pos="4860"/>
          <w:tab w:val="left" w:pos="5040"/>
          <w:tab w:val="left" w:pos="7200"/>
        </w:tabs>
        <w:spacing w:after="120" w:line="240" w:lineRule="auto"/>
        <w:ind w:firstLine="187"/>
        <w:jc w:val="both"/>
        <w:outlineLvl w:val="3"/>
        <w:rPr>
          <w:rFonts w:ascii="Times New Roman" w:eastAsia="Times New Roman" w:hAnsi="Times New Roman" w:cs="Times New Roman"/>
          <w:color w:val="auto"/>
          <w:kern w:val="2"/>
          <w:sz w:val="20"/>
          <w:szCs w:val="20"/>
        </w:rPr>
      </w:pPr>
      <w:r w:rsidRPr="00456BE6">
        <w:rPr>
          <w:rFonts w:ascii="Times New Roman" w:eastAsia="Times New Roman" w:hAnsi="Times New Roman" w:cs="Times New Roman"/>
          <w:color w:val="auto"/>
          <w:kern w:val="2"/>
          <w:sz w:val="20"/>
          <w:szCs w:val="20"/>
        </w:rPr>
        <w:t>A.</w:t>
      </w:r>
      <w:r w:rsidRPr="00456BE6">
        <w:rPr>
          <w:rFonts w:ascii="Times New Roman" w:eastAsia="Times New Roman" w:hAnsi="Times New Roman" w:cs="Times New Roman"/>
          <w:color w:val="auto"/>
          <w:kern w:val="2"/>
          <w:sz w:val="20"/>
          <w:szCs w:val="20"/>
        </w:rPr>
        <w:tab/>
        <w:t>A preliminary revie</w:t>
      </w:r>
      <w:r w:rsidRPr="00BB5922">
        <w:rPr>
          <w:rFonts w:ascii="Times New Roman" w:eastAsia="Times New Roman" w:hAnsi="Times New Roman" w:cs="Times New Roman"/>
          <w:color w:val="auto"/>
          <w:kern w:val="2"/>
          <w:sz w:val="20"/>
          <w:szCs w:val="20"/>
        </w:rPr>
        <w:t>w</w:t>
      </w:r>
      <w:r w:rsidRPr="00BB5922">
        <w:rPr>
          <w:rFonts w:ascii="Times New Roman" w:eastAsia="Times New Roman" w:hAnsi="Times New Roman" w:cs="Times New Roman"/>
          <w:color w:val="auto"/>
          <w:kern w:val="2"/>
          <w:sz w:val="20"/>
          <w:szCs w:val="20"/>
          <w:u w:val="single"/>
        </w:rPr>
        <w:t xml:space="preserve"> shall</w:t>
      </w:r>
      <w:r w:rsidRPr="00BB5922">
        <w:rPr>
          <w:rFonts w:ascii="Times New Roman" w:eastAsia="Times New Roman" w:hAnsi="Times New Roman" w:cs="Times New Roman"/>
          <w:strike/>
          <w:color w:val="auto"/>
          <w:kern w:val="2"/>
          <w:sz w:val="20"/>
          <w:szCs w:val="20"/>
        </w:rPr>
        <w:t xml:space="preserve"> may</w:t>
      </w:r>
      <w:r w:rsidRPr="00BB5922">
        <w:rPr>
          <w:rFonts w:ascii="Times New Roman" w:eastAsia="Times New Roman" w:hAnsi="Times New Roman" w:cs="Times New Roman"/>
          <w:color w:val="auto"/>
          <w:kern w:val="2"/>
          <w:sz w:val="20"/>
          <w:szCs w:val="20"/>
        </w:rPr>
        <w:t xml:space="preserve"> be initiated to determine </w:t>
      </w:r>
      <w:r w:rsidRPr="00BB5922">
        <w:rPr>
          <w:rFonts w:ascii="Times New Roman" w:eastAsia="Times New Roman" w:hAnsi="Times New Roman" w:cs="Times New Roman"/>
          <w:color w:val="auto"/>
          <w:kern w:val="2"/>
          <w:sz w:val="20"/>
          <w:szCs w:val="20"/>
          <w:u w:val="single"/>
        </w:rPr>
        <w:t xml:space="preserve">if information received by the </w:t>
      </w:r>
      <w:r w:rsidR="00BB5922">
        <w:rPr>
          <w:rFonts w:ascii="Times New Roman" w:eastAsia="Times New Roman" w:hAnsi="Times New Roman" w:cs="Times New Roman"/>
          <w:color w:val="auto"/>
          <w:kern w:val="2"/>
          <w:sz w:val="20"/>
          <w:szCs w:val="20"/>
          <w:u w:val="single"/>
        </w:rPr>
        <w:t>b</w:t>
      </w:r>
      <w:r w:rsidRPr="00BB5922">
        <w:rPr>
          <w:rFonts w:ascii="Times New Roman" w:eastAsia="Times New Roman" w:hAnsi="Times New Roman" w:cs="Times New Roman"/>
          <w:color w:val="auto"/>
          <w:kern w:val="2"/>
          <w:sz w:val="20"/>
          <w:szCs w:val="20"/>
          <w:u w:val="single"/>
        </w:rPr>
        <w:t>oard pursuant to La. R.S. 37:1285.2 and Rule 9705</w:t>
      </w:r>
      <w:r w:rsidRPr="00BB5922">
        <w:rPr>
          <w:rFonts w:ascii="Times New Roman" w:eastAsia="Times New Roman" w:hAnsi="Times New Roman" w:cs="Times New Roman"/>
          <w:strike/>
          <w:color w:val="auto"/>
          <w:kern w:val="2"/>
          <w:sz w:val="20"/>
          <w:szCs w:val="20"/>
          <w:u w:val="single"/>
        </w:rPr>
        <w:t xml:space="preserve"> </w:t>
      </w:r>
      <w:r w:rsidRPr="00BB5922">
        <w:rPr>
          <w:rFonts w:ascii="Times New Roman" w:eastAsia="Times New Roman" w:hAnsi="Times New Roman" w:cs="Times New Roman"/>
          <w:strike/>
          <w:color w:val="auto"/>
          <w:kern w:val="2"/>
          <w:sz w:val="20"/>
          <w:szCs w:val="20"/>
        </w:rPr>
        <w:t>i</w:t>
      </w:r>
      <w:r w:rsidRPr="00456BE6">
        <w:rPr>
          <w:rFonts w:ascii="Times New Roman" w:eastAsia="Times New Roman" w:hAnsi="Times New Roman" w:cs="Times New Roman"/>
          <w:strike/>
          <w:color w:val="auto"/>
          <w:kern w:val="2"/>
          <w:sz w:val="20"/>
          <w:szCs w:val="20"/>
        </w:rPr>
        <w:t>f the complaint</w:t>
      </w:r>
      <w:r w:rsidRPr="00456BE6">
        <w:rPr>
          <w:rFonts w:ascii="Times New Roman" w:eastAsia="Times New Roman" w:hAnsi="Times New Roman" w:cs="Times New Roman"/>
          <w:color w:val="auto"/>
          <w:kern w:val="2"/>
          <w:sz w:val="20"/>
          <w:szCs w:val="20"/>
        </w:rPr>
        <w:t xml:space="preserve"> is jurisdictional and </w:t>
      </w:r>
      <w:r w:rsidRPr="00456BE6">
        <w:rPr>
          <w:rFonts w:ascii="Times New Roman" w:eastAsia="Times New Roman" w:hAnsi="Times New Roman" w:cs="Times New Roman"/>
          <w:iCs/>
          <w:color w:val="auto"/>
          <w:kern w:val="2"/>
          <w:sz w:val="20"/>
          <w:szCs w:val="20"/>
        </w:rPr>
        <w:t xml:space="preserve">whether </w:t>
      </w:r>
      <w:r w:rsidRPr="00456BE6">
        <w:rPr>
          <w:rFonts w:ascii="Times New Roman" w:eastAsia="Times New Roman" w:hAnsi="Times New Roman" w:cs="Times New Roman"/>
          <w:color w:val="auto"/>
          <w:kern w:val="2"/>
          <w:sz w:val="20"/>
          <w:szCs w:val="20"/>
        </w:rPr>
        <w:t>sufficient cause exists to warrant formal investigation only upon one or more of the following:</w:t>
      </w:r>
    </w:p>
    <w:p w14:paraId="4E71E875" w14:textId="336B1336" w:rsidR="00BB5922" w:rsidRPr="00456BE6" w:rsidRDefault="00BB5922" w:rsidP="00091B95">
      <w:pPr>
        <w:tabs>
          <w:tab w:val="left" w:pos="187"/>
          <w:tab w:val="left" w:pos="540"/>
          <w:tab w:val="left" w:pos="4500"/>
          <w:tab w:val="left" w:pos="4680"/>
          <w:tab w:val="left" w:pos="4860"/>
          <w:tab w:val="left" w:pos="5040"/>
          <w:tab w:val="left" w:pos="7200"/>
        </w:tabs>
        <w:spacing w:after="120" w:line="240" w:lineRule="auto"/>
        <w:ind w:firstLine="187"/>
        <w:jc w:val="both"/>
        <w:outlineLvl w:val="3"/>
        <w:rPr>
          <w:rFonts w:ascii="Times New Roman" w:eastAsia="Times New Roman" w:hAnsi="Times New Roman" w:cs="Times New Roman"/>
          <w:color w:val="auto"/>
          <w:kern w:val="2"/>
          <w:sz w:val="20"/>
          <w:szCs w:val="20"/>
        </w:rPr>
      </w:pPr>
      <w:r>
        <w:rPr>
          <w:rFonts w:ascii="Times New Roman" w:eastAsia="Times New Roman" w:hAnsi="Times New Roman" w:cs="Times New Roman"/>
          <w:color w:val="auto"/>
          <w:kern w:val="2"/>
          <w:sz w:val="20"/>
          <w:szCs w:val="20"/>
        </w:rPr>
        <w:t>1.-3. ….</w:t>
      </w:r>
    </w:p>
    <w:p w14:paraId="51CEF1A5" w14:textId="48120E13" w:rsidR="00FA1AE6" w:rsidRDefault="00091B95" w:rsidP="00FA1AE6">
      <w:pPr>
        <w:pStyle w:val="A0"/>
      </w:pPr>
      <w:r w:rsidRPr="00456BE6">
        <w:t>B.</w:t>
      </w:r>
      <w:r w:rsidR="00FA1AE6">
        <w:t xml:space="preserve">  </w:t>
      </w:r>
      <w:r w:rsidR="00FA1AE6" w:rsidRPr="00CC49CC">
        <w:t>A preliminary review is initiated upon the receipt, review and assignment of a case number at the direction of the DOI or the assigned investigator. During a preliminary review such action may be initiated and taken as deemed necessary or appropriate and additional information may be obtained to assist in the determination. As part of the preliminary review:</w:t>
      </w:r>
    </w:p>
    <w:p w14:paraId="39393CE6" w14:textId="268ABC6B" w:rsidR="00091B95" w:rsidRPr="00456BE6" w:rsidRDefault="00FA1AE6" w:rsidP="00FA1AE6">
      <w:pPr>
        <w:pStyle w:val="A0"/>
        <w:tabs>
          <w:tab w:val="left" w:pos="360"/>
        </w:tabs>
        <w:jc w:val="left"/>
      </w:pPr>
      <w:r>
        <w:tab/>
        <w:t>1.-2. …</w:t>
      </w:r>
      <w:r w:rsidR="00BB5922">
        <w:t>.</w:t>
      </w:r>
      <w:r>
        <w:t xml:space="preserve"> </w:t>
      </w:r>
    </w:p>
    <w:p w14:paraId="0638B5B9" w14:textId="77777777" w:rsidR="00091B95" w:rsidRPr="00456BE6" w:rsidRDefault="00091B95" w:rsidP="00091B95">
      <w:pPr>
        <w:pStyle w:val="1"/>
      </w:pPr>
      <w:r w:rsidRPr="00456BE6">
        <w:t>3.</w:t>
      </w:r>
      <w:r w:rsidRPr="00456BE6">
        <w:tab/>
        <w:t>the licensee may be provided the opportunity to respond to the complaint or provide related information; provided, at the time of the first communication from the board to a licensee regarding a complaint the licensee shall be provided:</w:t>
      </w:r>
    </w:p>
    <w:p w14:paraId="587790CC" w14:textId="5BE2CACB" w:rsidR="00FA1AE6" w:rsidRDefault="00FA1AE6" w:rsidP="00FA1AE6">
      <w:pPr>
        <w:pStyle w:val="a"/>
        <w:tabs>
          <w:tab w:val="left" w:pos="540"/>
        </w:tabs>
        <w:ind w:firstLine="0"/>
        <w:jc w:val="left"/>
      </w:pPr>
      <w:r>
        <w:tab/>
        <w:t>a. …</w:t>
      </w:r>
      <w:r w:rsidR="00BB5922">
        <w:t>.</w:t>
      </w:r>
      <w:r>
        <w:tab/>
      </w:r>
    </w:p>
    <w:p w14:paraId="454755C3" w14:textId="7DFAD858" w:rsidR="00091B95" w:rsidRPr="00456BE6" w:rsidRDefault="00FA1AE6" w:rsidP="00FA1AE6">
      <w:pPr>
        <w:pStyle w:val="a"/>
        <w:tabs>
          <w:tab w:val="left" w:pos="540"/>
        </w:tabs>
        <w:ind w:firstLine="0"/>
        <w:jc w:val="left"/>
        <w:rPr>
          <w:strike/>
        </w:rPr>
      </w:pPr>
      <w:r>
        <w:tab/>
      </w:r>
      <w:r w:rsidR="00091B95" w:rsidRPr="00456BE6">
        <w:t>b.</w:t>
      </w:r>
      <w:r w:rsidR="00091B95" w:rsidRPr="00456BE6">
        <w:tab/>
        <w:t xml:space="preserve">notice that the licensee may, at his own expense, retain legal counsel of his choice to represent his interest; </w:t>
      </w:r>
      <w:r w:rsidR="00091B95" w:rsidRPr="00456BE6">
        <w:rPr>
          <w:strike/>
        </w:rPr>
        <w:t>and</w:t>
      </w:r>
    </w:p>
    <w:p w14:paraId="4C39FA87" w14:textId="78F1AAB9" w:rsidR="0024637B" w:rsidRPr="00456BE6" w:rsidRDefault="00091B95" w:rsidP="0024637B">
      <w:pPr>
        <w:pStyle w:val="a"/>
      </w:pPr>
      <w:r w:rsidRPr="00456BE6">
        <w:t>c.</w:t>
      </w:r>
      <w:r w:rsidRPr="00456BE6">
        <w:tab/>
      </w:r>
      <w:r w:rsidR="0024637B" w:rsidRPr="00456BE6">
        <w:rPr>
          <w:strike/>
        </w:rPr>
        <w:t>such other information as may be deemed appropriate.</w:t>
      </w:r>
      <w:r w:rsidR="0024637B" w:rsidRPr="00456BE6">
        <w:t xml:space="preserve"> </w:t>
      </w:r>
      <w:r w:rsidR="0024637B" w:rsidRPr="00456BE6">
        <w:rPr>
          <w:u w:val="single"/>
        </w:rPr>
        <w:t>notice that past complaints and investigations may be utilized in all phases of the disciplinary process; and,</w:t>
      </w:r>
    </w:p>
    <w:p w14:paraId="50017E49" w14:textId="309F479A" w:rsidR="0080792D" w:rsidRPr="00091707" w:rsidRDefault="0024637B" w:rsidP="0024637B">
      <w:pPr>
        <w:pStyle w:val="a"/>
        <w:rPr>
          <w:u w:val="single"/>
        </w:rPr>
      </w:pPr>
      <w:r w:rsidRPr="00091707">
        <w:rPr>
          <w:u w:val="single"/>
        </w:rPr>
        <w:t>d.</w:t>
      </w:r>
      <w:r w:rsidRPr="00091707">
        <w:rPr>
          <w:u w:val="single"/>
        </w:rPr>
        <w:tab/>
      </w:r>
      <w:r w:rsidR="00091B95" w:rsidRPr="00091707">
        <w:rPr>
          <w:u w:val="single"/>
        </w:rPr>
        <w:t>such other information as may be deemed appropriate</w:t>
      </w:r>
      <w:r w:rsidRPr="00091707">
        <w:rPr>
          <w:u w:val="single"/>
        </w:rPr>
        <w:t>.</w:t>
      </w:r>
    </w:p>
    <w:p w14:paraId="2341599B" w14:textId="489D76C9" w:rsidR="00FA1AE6" w:rsidRDefault="00FA1AE6" w:rsidP="0080792D">
      <w:pPr>
        <w:tabs>
          <w:tab w:val="left" w:pos="187"/>
          <w:tab w:val="left" w:pos="540"/>
          <w:tab w:val="left" w:pos="4500"/>
          <w:tab w:val="left" w:pos="4680"/>
          <w:tab w:val="left" w:pos="4860"/>
          <w:tab w:val="left" w:pos="5040"/>
          <w:tab w:val="left" w:pos="7200"/>
        </w:tabs>
        <w:spacing w:after="120" w:line="240" w:lineRule="auto"/>
        <w:ind w:firstLine="187"/>
        <w:jc w:val="both"/>
        <w:outlineLvl w:val="3"/>
        <w:rPr>
          <w:rFonts w:ascii="Times New Roman" w:eastAsia="Times New Roman" w:hAnsi="Times New Roman" w:cs="Times New Roman"/>
          <w:color w:val="auto"/>
          <w:kern w:val="2"/>
          <w:sz w:val="20"/>
          <w:szCs w:val="20"/>
        </w:rPr>
      </w:pPr>
      <w:r>
        <w:rPr>
          <w:rFonts w:ascii="Times New Roman" w:eastAsia="Times New Roman" w:hAnsi="Times New Roman" w:cs="Times New Roman"/>
          <w:color w:val="auto"/>
          <w:kern w:val="2"/>
          <w:sz w:val="20"/>
          <w:szCs w:val="20"/>
        </w:rPr>
        <w:t>C. …</w:t>
      </w:r>
      <w:r w:rsidR="00BB5922">
        <w:rPr>
          <w:rFonts w:ascii="Times New Roman" w:eastAsia="Times New Roman" w:hAnsi="Times New Roman" w:cs="Times New Roman"/>
          <w:color w:val="auto"/>
          <w:kern w:val="2"/>
          <w:sz w:val="20"/>
          <w:szCs w:val="20"/>
        </w:rPr>
        <w:t>.</w:t>
      </w:r>
      <w:r>
        <w:rPr>
          <w:rFonts w:ascii="Times New Roman" w:eastAsia="Times New Roman" w:hAnsi="Times New Roman" w:cs="Times New Roman"/>
          <w:color w:val="auto"/>
          <w:kern w:val="2"/>
          <w:sz w:val="20"/>
          <w:szCs w:val="20"/>
        </w:rPr>
        <w:t xml:space="preserve"> </w:t>
      </w:r>
    </w:p>
    <w:p w14:paraId="3E74CED2" w14:textId="57278C61" w:rsidR="0080792D" w:rsidRPr="00BB5922" w:rsidRDefault="0080792D" w:rsidP="0080792D">
      <w:pPr>
        <w:tabs>
          <w:tab w:val="left" w:pos="187"/>
          <w:tab w:val="left" w:pos="540"/>
          <w:tab w:val="left" w:pos="4500"/>
          <w:tab w:val="left" w:pos="4680"/>
          <w:tab w:val="left" w:pos="4860"/>
          <w:tab w:val="left" w:pos="5040"/>
          <w:tab w:val="left" w:pos="7200"/>
        </w:tabs>
        <w:spacing w:after="120" w:line="240" w:lineRule="auto"/>
        <w:ind w:firstLine="187"/>
        <w:jc w:val="both"/>
        <w:outlineLvl w:val="3"/>
        <w:rPr>
          <w:rFonts w:ascii="Times New Roman" w:eastAsia="Times New Roman" w:hAnsi="Times New Roman" w:cs="Times New Roman"/>
          <w:color w:val="auto"/>
          <w:kern w:val="2"/>
          <w:sz w:val="20"/>
          <w:szCs w:val="20"/>
        </w:rPr>
      </w:pPr>
      <w:r w:rsidRPr="00456BE6">
        <w:rPr>
          <w:rFonts w:ascii="Times New Roman" w:eastAsia="Times New Roman" w:hAnsi="Times New Roman" w:cs="Times New Roman"/>
          <w:color w:val="auto"/>
          <w:kern w:val="2"/>
          <w:sz w:val="20"/>
          <w:szCs w:val="20"/>
        </w:rPr>
        <w:lastRenderedPageBreak/>
        <w:t>D.</w:t>
      </w:r>
      <w:r w:rsidRPr="00456BE6">
        <w:rPr>
          <w:rFonts w:ascii="Times New Roman" w:eastAsia="Times New Roman" w:hAnsi="Times New Roman" w:cs="Times New Roman"/>
          <w:color w:val="auto"/>
          <w:kern w:val="2"/>
          <w:sz w:val="20"/>
          <w:szCs w:val="20"/>
        </w:rPr>
        <w:tab/>
        <w:t>Preliminary review of a complaint shall be completed as promptly as possible within ninety days of initiation unless extended by the board for satisfactory cause. However, this period shall not apply to information received from local, state or federal agencies or officials relative to on-going criminal, civil or administrative investigations or proceedi</w:t>
      </w:r>
      <w:r w:rsidRPr="00BB5922">
        <w:rPr>
          <w:rFonts w:ascii="Times New Roman" w:eastAsia="Times New Roman" w:hAnsi="Times New Roman" w:cs="Times New Roman"/>
          <w:color w:val="auto"/>
          <w:kern w:val="2"/>
          <w:sz w:val="20"/>
          <w:szCs w:val="20"/>
        </w:rPr>
        <w:t>ngs</w:t>
      </w:r>
      <w:proofErr w:type="gramStart"/>
      <w:r w:rsidRPr="00BB5922">
        <w:rPr>
          <w:rFonts w:ascii="Times New Roman" w:eastAsia="Times New Roman" w:hAnsi="Times New Roman" w:cs="Times New Roman"/>
          <w:color w:val="auto"/>
          <w:kern w:val="2"/>
          <w:sz w:val="20"/>
          <w:szCs w:val="20"/>
          <w:u w:val="single"/>
        </w:rPr>
        <w:t>.</w:t>
      </w:r>
      <w:r w:rsidRPr="00BB5922">
        <w:rPr>
          <w:rFonts w:ascii="Times New Roman" w:eastAsia="Times New Roman" w:hAnsi="Times New Roman" w:cs="Times New Roman"/>
          <w:color w:val="auto"/>
          <w:kern w:val="2"/>
          <w:sz w:val="20"/>
          <w:szCs w:val="20"/>
        </w:rPr>
        <w:t xml:space="preserve"> </w:t>
      </w:r>
      <w:r w:rsidRPr="00BB5922">
        <w:rPr>
          <w:rFonts w:ascii="Times New Roman" w:eastAsia="Times New Roman" w:hAnsi="Times New Roman" w:cs="Times New Roman"/>
          <w:strike/>
          <w:color w:val="auto"/>
          <w:kern w:val="2"/>
          <w:sz w:val="20"/>
          <w:szCs w:val="20"/>
        </w:rPr>
        <w:t>,</w:t>
      </w:r>
      <w:proofErr w:type="gramEnd"/>
      <w:r w:rsidRPr="00BB5922">
        <w:rPr>
          <w:rFonts w:ascii="Times New Roman" w:eastAsia="Times New Roman" w:hAnsi="Times New Roman" w:cs="Times New Roman"/>
          <w:strike/>
          <w:color w:val="auto"/>
          <w:kern w:val="2"/>
          <w:sz w:val="20"/>
          <w:szCs w:val="20"/>
        </w:rPr>
        <w:t xml:space="preserve"> which do not provide a basis for preliminary review.</w:t>
      </w:r>
    </w:p>
    <w:p w14:paraId="7C3BAEF8" w14:textId="77777777" w:rsidR="00BB5922" w:rsidRDefault="00BB5922" w:rsidP="00BB5922">
      <w:pPr>
        <w:tabs>
          <w:tab w:val="left" w:pos="180"/>
        </w:tabs>
        <w:rPr>
          <w:rFonts w:ascii="Times New Roman" w:eastAsia="Times New Roman" w:hAnsi="Times New Roman" w:cs="Times New Roman"/>
          <w:bCs/>
          <w:sz w:val="20"/>
          <w:szCs w:val="20"/>
        </w:rPr>
      </w:pPr>
      <w:r>
        <w:rPr>
          <w:rFonts w:ascii="Times New Roman" w:eastAsia="Times New Roman" w:hAnsi="Times New Roman" w:cs="Times New Roman"/>
          <w:b/>
          <w:sz w:val="20"/>
          <w:szCs w:val="20"/>
        </w:rPr>
        <w:tab/>
      </w:r>
      <w:r w:rsidRPr="00BB5922">
        <w:rPr>
          <w:rFonts w:ascii="Times New Roman" w:eastAsia="Times New Roman" w:hAnsi="Times New Roman" w:cs="Times New Roman"/>
          <w:bCs/>
          <w:sz w:val="20"/>
          <w:szCs w:val="20"/>
        </w:rPr>
        <w:t>E.-F. …</w:t>
      </w:r>
      <w:r>
        <w:rPr>
          <w:rFonts w:ascii="Times New Roman" w:eastAsia="Times New Roman" w:hAnsi="Times New Roman" w:cs="Times New Roman"/>
          <w:bCs/>
          <w:sz w:val="20"/>
          <w:szCs w:val="20"/>
        </w:rPr>
        <w:t>.</w:t>
      </w:r>
    </w:p>
    <w:p w14:paraId="18B46146" w14:textId="77777777" w:rsidR="00BB5922" w:rsidRPr="00A679A3" w:rsidRDefault="00BB5922" w:rsidP="00BB5922">
      <w:pPr>
        <w:pStyle w:val="AuthorityNote"/>
      </w:pPr>
      <w:r w:rsidRPr="00A679A3">
        <w:t>AUTHORITY NOTE:</w:t>
      </w:r>
      <w:r w:rsidRPr="00A679A3">
        <w:tab/>
        <w:t>Promulgated in accordance with R.S.</w:t>
      </w:r>
      <w:r>
        <w:t xml:space="preserve"> 37:1261-1292 and 37:1270(A)(5) </w:t>
      </w:r>
      <w:r w:rsidRPr="00CC49CC">
        <w:t>and 37:1285.2.</w:t>
      </w:r>
    </w:p>
    <w:p w14:paraId="00BC5BFD" w14:textId="1EB95176" w:rsidR="007F45B1" w:rsidRDefault="00BB5922" w:rsidP="00091707">
      <w:pPr>
        <w:pStyle w:val="HistoricalNote"/>
      </w:pPr>
      <w:r w:rsidRPr="00A679A3">
        <w:t>HISTORICAL NOTE:</w:t>
      </w:r>
      <w:r w:rsidRPr="00A679A3">
        <w:tab/>
        <w:t xml:space="preserve">Promulgated by the Department of Health and Hospitals, Board of Medical Examiners, </w:t>
      </w:r>
      <w:r>
        <w:t xml:space="preserve">LR 41:2628 (December 2015), amended </w:t>
      </w:r>
      <w:r w:rsidRPr="00F92016">
        <w:t>LR 42:</w:t>
      </w:r>
      <w:r>
        <w:t xml:space="preserve">571 (April 2016), </w:t>
      </w:r>
      <w:r w:rsidRPr="00CC49CC">
        <w:t>amended by the Department of Health, Board of Medical Examiners, LR</w:t>
      </w:r>
      <w:r>
        <w:t xml:space="preserve"> 46:340 (March 2020); amended LR 48: (2022).</w:t>
      </w:r>
    </w:p>
    <w:p w14:paraId="34CC5A2F" w14:textId="77777777" w:rsidR="00D22FCE" w:rsidRPr="00817D39" w:rsidRDefault="00D22FCE" w:rsidP="00D22FCE">
      <w:pPr>
        <w:jc w:val="both"/>
        <w:rPr>
          <w:rFonts w:asciiTheme="minorHAnsi" w:hAnsiTheme="minorHAnsi" w:cstheme="minorHAnsi"/>
          <w:sz w:val="20"/>
        </w:rPr>
      </w:pPr>
      <w:bookmarkStart w:id="21" w:name="_Hlk108187375"/>
    </w:p>
    <w:bookmarkEnd w:id="21"/>
    <w:sectPr w:rsidR="00D22FCE" w:rsidRPr="00817D39" w:rsidSect="00E01B79">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0BA8D" w14:textId="77777777" w:rsidR="00E25938" w:rsidRDefault="00E25938" w:rsidP="00E25938">
      <w:pPr>
        <w:spacing w:after="0" w:line="240" w:lineRule="auto"/>
      </w:pPr>
      <w:r>
        <w:separator/>
      </w:r>
    </w:p>
  </w:endnote>
  <w:endnote w:type="continuationSeparator" w:id="0">
    <w:p w14:paraId="0426F74B" w14:textId="77777777" w:rsidR="00E25938" w:rsidRDefault="00E25938" w:rsidP="00E25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20D26" w14:textId="77777777" w:rsidR="00E25938" w:rsidRDefault="00E25938" w:rsidP="00E25938">
      <w:pPr>
        <w:spacing w:after="0" w:line="240" w:lineRule="auto"/>
      </w:pPr>
      <w:r>
        <w:separator/>
      </w:r>
    </w:p>
  </w:footnote>
  <w:footnote w:type="continuationSeparator" w:id="0">
    <w:p w14:paraId="20B62C35" w14:textId="77777777" w:rsidR="00E25938" w:rsidRDefault="00E25938" w:rsidP="00E259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92D"/>
    <w:rsid w:val="00091707"/>
    <w:rsid w:val="00091B95"/>
    <w:rsid w:val="001649A4"/>
    <w:rsid w:val="00235FA9"/>
    <w:rsid w:val="0024637B"/>
    <w:rsid w:val="0032708D"/>
    <w:rsid w:val="00332F27"/>
    <w:rsid w:val="00333E82"/>
    <w:rsid w:val="00400689"/>
    <w:rsid w:val="00456BE6"/>
    <w:rsid w:val="00576FD3"/>
    <w:rsid w:val="005E3526"/>
    <w:rsid w:val="00764A97"/>
    <w:rsid w:val="007B7557"/>
    <w:rsid w:val="007F45B1"/>
    <w:rsid w:val="0080792D"/>
    <w:rsid w:val="008508CC"/>
    <w:rsid w:val="00882942"/>
    <w:rsid w:val="009912EB"/>
    <w:rsid w:val="00991B20"/>
    <w:rsid w:val="00BB5922"/>
    <w:rsid w:val="00C44629"/>
    <w:rsid w:val="00CF4C0B"/>
    <w:rsid w:val="00D22FCE"/>
    <w:rsid w:val="00D71221"/>
    <w:rsid w:val="00E01B79"/>
    <w:rsid w:val="00E25938"/>
    <w:rsid w:val="00FA1AE6"/>
    <w:rsid w:val="00FE2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971B5D"/>
  <w15:chartTrackingRefBased/>
  <w15:docId w15:val="{F3DEC71E-290D-48D1-B832-1C57DF5F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92D"/>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link w:val="1Char"/>
    <w:rsid w:val="00091B95"/>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color w:val="auto"/>
      <w:kern w:val="2"/>
      <w:sz w:val="20"/>
      <w:szCs w:val="20"/>
    </w:rPr>
  </w:style>
  <w:style w:type="character" w:customStyle="1" w:styleId="1Char">
    <w:name w:val="1. Char"/>
    <w:link w:val="1"/>
    <w:rsid w:val="00091B95"/>
    <w:rPr>
      <w:rFonts w:ascii="Times New Roman" w:eastAsia="Times New Roman" w:hAnsi="Times New Roman" w:cs="Times New Roman"/>
      <w:kern w:val="2"/>
      <w:sz w:val="20"/>
      <w:szCs w:val="20"/>
    </w:rPr>
  </w:style>
  <w:style w:type="paragraph" w:customStyle="1" w:styleId="a">
    <w:name w:val="a."/>
    <w:basedOn w:val="Normal"/>
    <w:link w:val="aChar"/>
    <w:rsid w:val="00091B95"/>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color w:val="auto"/>
      <w:kern w:val="2"/>
      <w:sz w:val="20"/>
      <w:szCs w:val="20"/>
    </w:rPr>
  </w:style>
  <w:style w:type="character" w:customStyle="1" w:styleId="aChar">
    <w:name w:val="a. Char"/>
    <w:link w:val="a"/>
    <w:rsid w:val="00091B95"/>
    <w:rPr>
      <w:rFonts w:ascii="Times New Roman" w:eastAsia="Times New Roman" w:hAnsi="Times New Roman" w:cs="Times New Roman"/>
      <w:kern w:val="2"/>
      <w:sz w:val="20"/>
      <w:szCs w:val="20"/>
    </w:rPr>
  </w:style>
  <w:style w:type="paragraph" w:customStyle="1" w:styleId="A0">
    <w:name w:val="A."/>
    <w:basedOn w:val="Normal"/>
    <w:link w:val="AChar0"/>
    <w:rsid w:val="00091B95"/>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color w:val="auto"/>
      <w:kern w:val="2"/>
      <w:sz w:val="20"/>
      <w:szCs w:val="20"/>
    </w:rPr>
  </w:style>
  <w:style w:type="character" w:customStyle="1" w:styleId="AChar0">
    <w:name w:val="A. Char"/>
    <w:link w:val="A0"/>
    <w:rsid w:val="00091B95"/>
    <w:rPr>
      <w:rFonts w:ascii="Times New Roman" w:eastAsia="Times New Roman" w:hAnsi="Times New Roman" w:cs="Times New Roman"/>
      <w:kern w:val="2"/>
      <w:sz w:val="20"/>
      <w:szCs w:val="20"/>
    </w:rPr>
  </w:style>
  <w:style w:type="paragraph" w:customStyle="1" w:styleId="AuthorityNote">
    <w:name w:val="Authority Note"/>
    <w:basedOn w:val="Normal"/>
    <w:link w:val="AuthorityNoteChar"/>
    <w:rsid w:val="00456BE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firstLine="187"/>
      <w:jc w:val="both"/>
    </w:pPr>
    <w:rPr>
      <w:rFonts w:ascii="Times New Roman" w:eastAsia="Times New Roman" w:hAnsi="Times New Roman" w:cs="Times New Roman"/>
      <w:color w:val="auto"/>
      <w:kern w:val="2"/>
      <w:sz w:val="18"/>
      <w:szCs w:val="20"/>
    </w:rPr>
  </w:style>
  <w:style w:type="paragraph" w:customStyle="1" w:styleId="HistoricalNote">
    <w:name w:val="Historical Note"/>
    <w:basedOn w:val="Normal"/>
    <w:link w:val="HistoricalNoteChar"/>
    <w:rsid w:val="00456BE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eastAsia="Times New Roman" w:hAnsi="Times New Roman" w:cs="Times New Roman"/>
      <w:color w:val="auto"/>
      <w:kern w:val="2"/>
      <w:sz w:val="18"/>
      <w:szCs w:val="20"/>
    </w:rPr>
  </w:style>
  <w:style w:type="character" w:customStyle="1" w:styleId="HistoricalNoteChar">
    <w:name w:val="Historical Note Char"/>
    <w:link w:val="HistoricalNote"/>
    <w:rsid w:val="00456BE6"/>
    <w:rPr>
      <w:rFonts w:ascii="Times New Roman" w:eastAsia="Times New Roman" w:hAnsi="Times New Roman" w:cs="Times New Roman"/>
      <w:kern w:val="2"/>
      <w:sz w:val="18"/>
      <w:szCs w:val="20"/>
    </w:rPr>
  </w:style>
  <w:style w:type="character" w:customStyle="1" w:styleId="AuthorityNoteChar">
    <w:name w:val="Authority Note Char"/>
    <w:link w:val="AuthorityNote"/>
    <w:locked/>
    <w:rsid w:val="00456BE6"/>
    <w:rPr>
      <w:rFonts w:ascii="Times New Roman" w:eastAsia="Times New Roman" w:hAnsi="Times New Roman" w:cs="Times New Roman"/>
      <w:kern w:val="2"/>
      <w:sz w:val="18"/>
      <w:szCs w:val="20"/>
    </w:rPr>
  </w:style>
  <w:style w:type="paragraph" w:customStyle="1" w:styleId="RegCodeTitle">
    <w:name w:val="Reg Code Title"/>
    <w:basedOn w:val="Normal"/>
    <w:next w:val="Normal"/>
    <w:rsid w:val="00D22FCE"/>
    <w:pPr>
      <w:keepNext/>
      <w:spacing w:after="0" w:line="240" w:lineRule="auto"/>
      <w:jc w:val="center"/>
    </w:pPr>
    <w:rPr>
      <w:rFonts w:ascii="Times New Roman" w:eastAsia="Times New Roman" w:hAnsi="Times New Roman" w:cs="Times New Roman"/>
      <w:b/>
      <w:color w:val="auto"/>
      <w:kern w:val="28"/>
      <w:sz w:val="20"/>
      <w:szCs w:val="20"/>
    </w:rPr>
  </w:style>
  <w:style w:type="paragraph" w:customStyle="1" w:styleId="RegSignature">
    <w:name w:val="Reg Signature"/>
    <w:basedOn w:val="Normal"/>
    <w:rsid w:val="00D22FCE"/>
    <w:pPr>
      <w:keepNext/>
      <w:spacing w:after="0" w:line="240" w:lineRule="auto"/>
      <w:ind w:left="2160"/>
      <w:jc w:val="both"/>
    </w:pPr>
    <w:rPr>
      <w:rFonts w:ascii="Times New Roman" w:eastAsia="Times New Roman" w:hAnsi="Times New Roman" w:cs="Times New Roman"/>
      <w:color w:val="auto"/>
      <w:sz w:val="20"/>
      <w:szCs w:val="20"/>
    </w:rPr>
  </w:style>
  <w:style w:type="paragraph" w:customStyle="1" w:styleId="Default">
    <w:name w:val="Default"/>
    <w:rsid w:val="00D22FCE"/>
    <w:pPr>
      <w:autoSpaceDE w:val="0"/>
      <w:autoSpaceDN w:val="0"/>
      <w:adjustRightInd w:val="0"/>
      <w:spacing w:after="0" w:line="240" w:lineRule="auto"/>
    </w:pPr>
    <w:rPr>
      <w:rFonts w:ascii="Calibri" w:eastAsia="Times New Roman" w:hAnsi="Calibri" w:cs="Calibri"/>
      <w:color w:val="000000"/>
      <w:sz w:val="24"/>
      <w:szCs w:val="24"/>
    </w:rPr>
  </w:style>
  <w:style w:type="paragraph" w:styleId="BodyTextIndent2">
    <w:name w:val="Body Text Indent 2"/>
    <w:basedOn w:val="Normal"/>
    <w:link w:val="BodyTextIndent2Char"/>
    <w:rsid w:val="00D22FCE"/>
    <w:pPr>
      <w:widowControl w:val="0"/>
      <w:tabs>
        <w:tab w:val="center" w:pos="3960"/>
      </w:tabs>
      <w:spacing w:after="0" w:line="240" w:lineRule="exact"/>
      <w:ind w:firstLine="360"/>
      <w:jc w:val="both"/>
    </w:pPr>
    <w:rPr>
      <w:rFonts w:ascii="Times" w:eastAsia="Times New Roman" w:hAnsi="Times" w:cs="Times New Roman"/>
      <w:color w:val="auto"/>
      <w:sz w:val="20"/>
      <w:szCs w:val="20"/>
    </w:rPr>
  </w:style>
  <w:style w:type="character" w:customStyle="1" w:styleId="BodyTextIndent2Char">
    <w:name w:val="Body Text Indent 2 Char"/>
    <w:basedOn w:val="DefaultParagraphFont"/>
    <w:link w:val="BodyTextIndent2"/>
    <w:rsid w:val="00D22FCE"/>
    <w:rPr>
      <w:rFonts w:ascii="Times" w:eastAsia="Times New Roman" w:hAnsi="Times" w:cs="Times New Roman"/>
      <w:sz w:val="20"/>
      <w:szCs w:val="20"/>
    </w:rPr>
  </w:style>
  <w:style w:type="paragraph" w:styleId="Header">
    <w:name w:val="header"/>
    <w:basedOn w:val="Normal"/>
    <w:link w:val="HeaderChar"/>
    <w:uiPriority w:val="99"/>
    <w:unhideWhenUsed/>
    <w:rsid w:val="00E25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938"/>
    <w:rPr>
      <w:rFonts w:ascii="Calibri" w:eastAsia="Calibri" w:hAnsi="Calibri" w:cs="Calibri"/>
      <w:color w:val="000000"/>
    </w:rPr>
  </w:style>
  <w:style w:type="paragraph" w:styleId="Footer">
    <w:name w:val="footer"/>
    <w:basedOn w:val="Normal"/>
    <w:link w:val="FooterChar"/>
    <w:uiPriority w:val="99"/>
    <w:unhideWhenUsed/>
    <w:rsid w:val="00E25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93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DA825-B51A-46AA-904A-BAADFFD46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Peyton</dc:creator>
  <cp:keywords/>
  <dc:description/>
  <cp:lastModifiedBy>Lauryn Sudduth</cp:lastModifiedBy>
  <cp:revision>2</cp:revision>
  <dcterms:created xsi:type="dcterms:W3CDTF">2025-03-07T21:48:00Z</dcterms:created>
  <dcterms:modified xsi:type="dcterms:W3CDTF">2025-03-07T21:48:00Z</dcterms:modified>
</cp:coreProperties>
</file>